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646CF4" w14:textId="4926A777" w:rsidR="00602BFD" w:rsidRPr="008B06F7" w:rsidRDefault="00602BFD" w:rsidP="00602BFD">
      <w:pPr>
        <w:jc w:val="right"/>
        <w:rPr>
          <w:rFonts w:ascii="Calibri" w:hAnsi="Calibri"/>
          <w:sz w:val="72"/>
          <w:szCs w:val="72"/>
        </w:rPr>
      </w:pPr>
      <w:r>
        <w:rPr>
          <w:noProof/>
        </w:rPr>
        <mc:AlternateContent>
          <mc:Choice Requires="wps">
            <w:drawing>
              <wp:anchor distT="0" distB="0" distL="114300" distR="114300" simplePos="0" relativeHeight="251659264" behindDoc="0" locked="0" layoutInCell="1" allowOverlap="1" wp14:anchorId="48B47733" wp14:editId="4E4DBFF6">
                <wp:simplePos x="0" y="0"/>
                <wp:positionH relativeFrom="column">
                  <wp:posOffset>-31750</wp:posOffset>
                </wp:positionH>
                <wp:positionV relativeFrom="paragraph">
                  <wp:posOffset>434644</wp:posOffset>
                </wp:positionV>
                <wp:extent cx="6337189" cy="181291"/>
                <wp:effectExtent l="0" t="0" r="6985" b="9525"/>
                <wp:wrapNone/>
                <wp:docPr id="14" name="Rectangle 14"/>
                <wp:cNvGraphicFramePr/>
                <a:graphic xmlns:a="http://schemas.openxmlformats.org/drawingml/2006/main">
                  <a:graphicData uri="http://schemas.microsoft.com/office/word/2010/wordprocessingShape">
                    <wps:wsp>
                      <wps:cNvSpPr/>
                      <wps:spPr>
                        <a:xfrm>
                          <a:off x="0" y="0"/>
                          <a:ext cx="6337189" cy="181291"/>
                        </a:xfrm>
                        <a:prstGeom prst="rect">
                          <a:avLst/>
                        </a:prstGeom>
                        <a:solidFill>
                          <a:srgbClr val="0D8C8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C3F32C1" id="Rectangle 14" o:spid="_x0000_s1026" style="position:absolute;margin-left:-2.5pt;margin-top:34.2pt;width:499pt;height:1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" fillcolor="#0d8c8c" stroked="f" strokeweight="1.5pt"/>
            </w:pict>
          </mc:Fallback>
        </mc:AlternateContent>
      </w:r>
      <w:r w:rsidRPr="008B06F7">
        <w:rPr>
          <w:rFonts w:ascii="Calibri" w:hAnsi="Calibri"/>
          <w:color w:val="0D8C8C"/>
          <w:sz w:val="72"/>
          <w:szCs w:val="72"/>
        </w:rPr>
        <w:t>CHAPTER</w:t>
      </w:r>
      <w:r w:rsidRPr="008B06F7">
        <w:rPr>
          <w:rFonts w:ascii="Calibri" w:hAnsi="Calibri"/>
          <w:sz w:val="72"/>
          <w:szCs w:val="72"/>
        </w:rPr>
        <w:t xml:space="preserve"> </w:t>
      </w:r>
      <w:r>
        <w:rPr>
          <w:rFonts w:ascii="Calibri" w:hAnsi="Calibri"/>
          <w:b/>
          <w:bCs/>
          <w:sz w:val="72"/>
          <w:szCs w:val="72"/>
        </w:rPr>
        <w:t>2</w:t>
      </w:r>
    </w:p>
    <w:p w14:paraId="45677EE9" w14:textId="0FFD0875" w:rsidR="00602BFD" w:rsidRPr="008B06F7" w:rsidRDefault="00602BFD" w:rsidP="00602BFD">
      <w:pPr>
        <w:pStyle w:val="Heading1"/>
        <w:spacing w:before="120"/>
        <w:rPr>
          <w:rFonts w:cs="Calibri"/>
          <w:b w:val="0"/>
          <w:bCs w:val="0"/>
          <w:color w:val="auto"/>
          <w:sz w:val="48"/>
          <w:szCs w:val="48"/>
        </w:rPr>
      </w:pPr>
      <w:r>
        <w:rPr>
          <w:rFonts w:cs="Calibri"/>
          <w:b w:val="0"/>
          <w:bCs w:val="0"/>
          <w:color w:val="auto"/>
          <w:sz w:val="48"/>
          <w:szCs w:val="48"/>
        </w:rPr>
        <w:t>Cost Behavior and Cost Estimation</w:t>
      </w:r>
    </w:p>
    <w:p w14:paraId="442CFE54" w14:textId="57946124" w:rsidR="00CC24E9" w:rsidRPr="0033484F" w:rsidRDefault="00CC24E9" w:rsidP="00CC24E9">
      <w:pPr>
        <w:pStyle w:val="Heading1"/>
      </w:pPr>
      <w:r w:rsidRPr="0033484F">
        <w:t>Unit Summaries</w:t>
      </w:r>
    </w:p>
    <w:p w14:paraId="784ACFD3" w14:textId="77777777" w:rsidR="00CC24E9" w:rsidRPr="00601EF8" w:rsidRDefault="00CC24E9" w:rsidP="00CC24E9">
      <w:pPr>
        <w:rPr>
          <w:rStyle w:val="Strong"/>
        </w:rPr>
      </w:pPr>
      <w:r w:rsidRPr="00601EF8">
        <w:rPr>
          <w:rStyle w:val="Strong"/>
        </w:rPr>
        <w:t xml:space="preserve">Unit </w:t>
      </w:r>
      <w:r w:rsidR="00D30C03">
        <w:rPr>
          <w:rStyle w:val="Strong"/>
        </w:rPr>
        <w:t>2</w:t>
      </w:r>
      <w:r w:rsidRPr="00601EF8">
        <w:rPr>
          <w:rStyle w:val="Strong"/>
        </w:rPr>
        <w:t xml:space="preserve">.1 – </w:t>
      </w:r>
      <w:r w:rsidR="003E7E35">
        <w:rPr>
          <w:rStyle w:val="Strong"/>
        </w:rPr>
        <w:t>Cost Behavior Patterns</w:t>
      </w:r>
    </w:p>
    <w:p w14:paraId="6913D7EC" w14:textId="77777777" w:rsidR="00CC24E9" w:rsidRDefault="00E44FAB" w:rsidP="00CC24E9">
      <w:pPr>
        <w:ind w:left="360"/>
      </w:pPr>
      <w:r>
        <w:t>This unit examines four cost behavior types – variable, fixed, mixed, and step.</w:t>
      </w:r>
    </w:p>
    <w:p w14:paraId="394F65C1" w14:textId="77777777" w:rsidR="00CC24E9" w:rsidRDefault="00CC24E9" w:rsidP="00CC24E9"/>
    <w:p w14:paraId="35FF81F8" w14:textId="77777777" w:rsidR="00CC24E9" w:rsidRPr="00601EF8" w:rsidRDefault="00CC24E9" w:rsidP="00CC24E9">
      <w:pPr>
        <w:rPr>
          <w:rStyle w:val="Strong"/>
        </w:rPr>
      </w:pPr>
      <w:r w:rsidRPr="00601EF8">
        <w:rPr>
          <w:rStyle w:val="Strong"/>
        </w:rPr>
        <w:t xml:space="preserve">Unit </w:t>
      </w:r>
      <w:r w:rsidR="00D30C03">
        <w:rPr>
          <w:rStyle w:val="Strong"/>
        </w:rPr>
        <w:t>2</w:t>
      </w:r>
      <w:r w:rsidRPr="00601EF8">
        <w:rPr>
          <w:rStyle w:val="Strong"/>
        </w:rPr>
        <w:t xml:space="preserve">.2 – </w:t>
      </w:r>
      <w:r w:rsidR="003E7E35">
        <w:rPr>
          <w:rStyle w:val="Strong"/>
        </w:rPr>
        <w:t>Cost Estimation</w:t>
      </w:r>
    </w:p>
    <w:p w14:paraId="2629CD4E" w14:textId="6AC310AB" w:rsidR="00CC24E9" w:rsidRDefault="00E44FAB" w:rsidP="00CC24E9">
      <w:pPr>
        <w:ind w:left="360"/>
      </w:pPr>
      <w:r>
        <w:t>This unit focuses on using knowledge of cost behaviors to develop cost functions and estimate total costs.  The high-low method and the EXCEL functions for regression are illustrated</w:t>
      </w:r>
      <w:r w:rsidRPr="00E44FAB">
        <w:t xml:space="preserve"> </w:t>
      </w:r>
      <w:r>
        <w:t>as</w:t>
      </w:r>
      <w:r w:rsidR="00C65AB2">
        <w:t xml:space="preserve"> a</w:t>
      </w:r>
      <w:r>
        <w:t xml:space="preserve"> means for analyzing mixed costs.</w:t>
      </w:r>
    </w:p>
    <w:p w14:paraId="2CB5E462" w14:textId="77777777" w:rsidR="00CC24E9" w:rsidRDefault="00CC24E9" w:rsidP="00CC24E9"/>
    <w:p w14:paraId="59073C2C" w14:textId="77777777" w:rsidR="00CC24E9" w:rsidRPr="00601EF8" w:rsidRDefault="00CC24E9" w:rsidP="00CC24E9">
      <w:pPr>
        <w:rPr>
          <w:rStyle w:val="Strong"/>
        </w:rPr>
      </w:pPr>
      <w:r w:rsidRPr="00601EF8">
        <w:rPr>
          <w:rStyle w:val="Strong"/>
        </w:rPr>
        <w:t xml:space="preserve">Unit </w:t>
      </w:r>
      <w:r w:rsidR="00D30C03">
        <w:rPr>
          <w:rStyle w:val="Strong"/>
        </w:rPr>
        <w:t>2</w:t>
      </w:r>
      <w:r w:rsidRPr="00601EF8">
        <w:rPr>
          <w:rStyle w:val="Strong"/>
        </w:rPr>
        <w:t xml:space="preserve">.3 – </w:t>
      </w:r>
      <w:r w:rsidR="003E7E35">
        <w:rPr>
          <w:rStyle w:val="Strong"/>
        </w:rPr>
        <w:t>Contribution Margin Analysis</w:t>
      </w:r>
    </w:p>
    <w:p w14:paraId="059C4326" w14:textId="77777777" w:rsidR="00CC24E9" w:rsidRDefault="00E44FAB" w:rsidP="00CC24E9">
      <w:pPr>
        <w:ind w:left="360"/>
      </w:pPr>
      <w:r>
        <w:t>The contribution margin and the contribution format income statement are introduced.</w:t>
      </w:r>
      <w:r w:rsidR="00CC24E9">
        <w:t xml:space="preserve"> </w:t>
      </w:r>
    </w:p>
    <w:p w14:paraId="56C8B024" w14:textId="77777777" w:rsidR="009164C3" w:rsidRDefault="002A502B" w:rsidP="009164C3">
      <w:pPr>
        <w:pStyle w:val="Heading1"/>
      </w:pPr>
      <w:r>
        <w:t>Continuing</w:t>
      </w:r>
      <w:r w:rsidR="009164C3">
        <w:t xml:space="preserve"> Case Recap</w:t>
      </w:r>
    </w:p>
    <w:p w14:paraId="6C1A3CC7" w14:textId="77777777" w:rsidR="009164C3" w:rsidRPr="00821E6C" w:rsidRDefault="008F74EC" w:rsidP="009164C3">
      <w:pPr>
        <w:rPr>
          <w:u w:val="single"/>
        </w:rPr>
      </w:pPr>
      <w:r>
        <w:t>This is the first chapter in the text that uses the running case.  In this cha</w:t>
      </w:r>
      <w:r w:rsidR="00821E6C">
        <w:t xml:space="preserve">pter students are introduced to Universal Sports Exchange, one of C&amp;C Sports’ customers.  </w:t>
      </w:r>
    </w:p>
    <w:p w14:paraId="459A871E" w14:textId="77777777" w:rsidR="009164C3" w:rsidRPr="0033484F" w:rsidRDefault="009164C3" w:rsidP="009164C3">
      <w:pPr>
        <w:pStyle w:val="Heading1"/>
      </w:pPr>
      <w:r w:rsidRPr="0033484F">
        <w:t xml:space="preserve">Motivating the Chapter with </w:t>
      </w:r>
      <w:r w:rsidRPr="003666E4">
        <w:t xml:space="preserve">The </w:t>
      </w:r>
      <w:r w:rsidR="003666E4">
        <w:t>Business Decision and Context</w:t>
      </w:r>
    </w:p>
    <w:p w14:paraId="543E683B" w14:textId="77777777" w:rsidR="009164C3" w:rsidRDefault="00821E6C" w:rsidP="009164C3">
      <w:r>
        <w:t xml:space="preserve">Martin Keck, Universal Sports’ vice president of sales, wonders why a 10% decrease in sales volume did not result in a 10% decrease in net income.  The 10% decrease in sales volume also resulted in a larger than expected ending inventory of baseball jerseys.  </w:t>
      </w:r>
      <w:r w:rsidR="003B5273">
        <w:t>Martin needs to know how to predict the changes in income when sales volume changes.</w:t>
      </w:r>
    </w:p>
    <w:p w14:paraId="79319392" w14:textId="77777777" w:rsidR="00CF19A2" w:rsidRDefault="00CF19A2" w:rsidP="0033484F">
      <w:pPr>
        <w:pStyle w:val="Heading1"/>
      </w:pPr>
      <w:r>
        <w:t>Assignment Classification by Learning Objective</w:t>
      </w:r>
    </w:p>
    <w:p w14:paraId="7DF736B4" w14:textId="77777777" w:rsidR="00CF19A2" w:rsidRDefault="00CF19A2" w:rsidP="00CF19A2"/>
    <w:tbl>
      <w:tblPr>
        <w:tblStyle w:val="IM"/>
        <w:tblW w:w="9468" w:type="dxa"/>
        <w:tblLook w:val="04A0" w:firstRow="1" w:lastRow="0" w:firstColumn="1" w:lastColumn="0" w:noHBand="0" w:noVBand="1"/>
      </w:tblPr>
      <w:tblGrid>
        <w:gridCol w:w="5688"/>
        <w:gridCol w:w="1440"/>
        <w:gridCol w:w="1350"/>
        <w:gridCol w:w="990"/>
      </w:tblGrid>
      <w:tr w:rsidR="00CF19A2" w:rsidRPr="00CF19A2" w14:paraId="48EF5DDE" w14:textId="77777777" w:rsidTr="002A50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14:paraId="0FFAA289" w14:textId="77777777" w:rsidR="00CF19A2" w:rsidRPr="00CF19A2" w:rsidRDefault="00CF19A2" w:rsidP="009371FE">
            <w:pPr>
              <w:ind w:left="270" w:hanging="270"/>
              <w:jc w:val="center"/>
              <w:rPr>
                <w:rStyle w:val="Strong"/>
                <w:rFonts w:asciiTheme="majorHAnsi" w:hAnsiTheme="majorHAnsi" w:cstheme="majorHAnsi"/>
              </w:rPr>
            </w:pPr>
            <w:r w:rsidRPr="00CF19A2">
              <w:rPr>
                <w:rStyle w:val="Strong"/>
                <w:rFonts w:asciiTheme="majorHAnsi" w:hAnsiTheme="majorHAnsi" w:cstheme="majorHAnsi"/>
              </w:rPr>
              <w:t>Learning Objective</w:t>
            </w:r>
          </w:p>
        </w:tc>
        <w:tc>
          <w:tcPr>
            <w:tcW w:w="1440" w:type="dxa"/>
          </w:tcPr>
          <w:p w14:paraId="1D3A2116" w14:textId="77777777" w:rsidR="00CF19A2" w:rsidRPr="00CF19A2" w:rsidRDefault="00CF19A2" w:rsidP="00CF19A2">
            <w:pPr>
              <w:jc w:val="center"/>
              <w:cnfStyle w:val="100000000000" w:firstRow="1" w:lastRow="0" w:firstColumn="0" w:lastColumn="0" w:oddVBand="0" w:evenVBand="0" w:oddHBand="0" w:evenHBand="0" w:firstRowFirstColumn="0" w:firstRowLastColumn="0" w:lastRowFirstColumn="0" w:lastRowLastColumn="0"/>
              <w:rPr>
                <w:rStyle w:val="Strong"/>
                <w:rFonts w:asciiTheme="majorHAnsi" w:hAnsiTheme="majorHAnsi" w:cstheme="majorHAnsi"/>
              </w:rPr>
            </w:pPr>
            <w:r w:rsidRPr="00CF19A2">
              <w:rPr>
                <w:rStyle w:val="Strong"/>
                <w:rFonts w:asciiTheme="majorHAnsi" w:hAnsiTheme="majorHAnsi" w:cstheme="majorHAnsi"/>
              </w:rPr>
              <w:t>Exercises</w:t>
            </w:r>
          </w:p>
        </w:tc>
        <w:tc>
          <w:tcPr>
            <w:tcW w:w="1350" w:type="dxa"/>
          </w:tcPr>
          <w:p w14:paraId="5A140F20" w14:textId="77777777" w:rsidR="00CF19A2" w:rsidRPr="00CF19A2" w:rsidRDefault="00CF19A2" w:rsidP="00CF19A2">
            <w:pPr>
              <w:jc w:val="center"/>
              <w:cnfStyle w:val="100000000000" w:firstRow="1" w:lastRow="0" w:firstColumn="0" w:lastColumn="0" w:oddVBand="0" w:evenVBand="0" w:oddHBand="0" w:evenHBand="0" w:firstRowFirstColumn="0" w:firstRowLastColumn="0" w:lastRowFirstColumn="0" w:lastRowLastColumn="0"/>
              <w:rPr>
                <w:rStyle w:val="Strong"/>
                <w:rFonts w:asciiTheme="majorHAnsi" w:hAnsiTheme="majorHAnsi" w:cstheme="majorHAnsi"/>
              </w:rPr>
            </w:pPr>
            <w:r w:rsidRPr="00CF19A2">
              <w:rPr>
                <w:rStyle w:val="Strong"/>
                <w:rFonts w:asciiTheme="majorHAnsi" w:hAnsiTheme="majorHAnsi" w:cstheme="majorHAnsi"/>
              </w:rPr>
              <w:t>Problems</w:t>
            </w:r>
          </w:p>
        </w:tc>
        <w:tc>
          <w:tcPr>
            <w:tcW w:w="990" w:type="dxa"/>
          </w:tcPr>
          <w:p w14:paraId="4E951910" w14:textId="77777777" w:rsidR="00CF19A2" w:rsidRPr="00CF19A2" w:rsidRDefault="00CF19A2" w:rsidP="00CF19A2">
            <w:pPr>
              <w:jc w:val="center"/>
              <w:cnfStyle w:val="100000000000" w:firstRow="1" w:lastRow="0" w:firstColumn="0" w:lastColumn="0" w:oddVBand="0" w:evenVBand="0" w:oddHBand="0" w:evenHBand="0" w:firstRowFirstColumn="0" w:firstRowLastColumn="0" w:lastRowFirstColumn="0" w:lastRowLastColumn="0"/>
              <w:rPr>
                <w:rStyle w:val="Strong"/>
                <w:rFonts w:asciiTheme="majorHAnsi" w:hAnsiTheme="majorHAnsi" w:cstheme="majorHAnsi"/>
              </w:rPr>
            </w:pPr>
            <w:r w:rsidRPr="00CF19A2">
              <w:rPr>
                <w:rStyle w:val="Strong"/>
                <w:rFonts w:asciiTheme="majorHAnsi" w:hAnsiTheme="majorHAnsi" w:cstheme="majorHAnsi"/>
              </w:rPr>
              <w:t>Cases</w:t>
            </w:r>
          </w:p>
        </w:tc>
      </w:tr>
      <w:tr w:rsidR="00CF19A2" w14:paraId="5EBC1D40" w14:textId="77777777" w:rsidTr="002A50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14:paraId="21F0EC6F" w14:textId="77777777" w:rsidR="00CF19A2" w:rsidRPr="00D110E9" w:rsidRDefault="00D30C03" w:rsidP="009371FE">
            <w:pPr>
              <w:numPr>
                <w:ilvl w:val="0"/>
                <w:numId w:val="1"/>
              </w:numPr>
              <w:ind w:left="270" w:hanging="270"/>
              <w:rPr>
                <w:b w:val="0"/>
              </w:rPr>
            </w:pPr>
            <w:r>
              <w:rPr>
                <w:b w:val="0"/>
              </w:rPr>
              <w:t>Identify basic cost behavior patterns and explain how changes in activity level affect total cost and unit cost.  (Unit 2.1)</w:t>
            </w:r>
          </w:p>
        </w:tc>
        <w:tc>
          <w:tcPr>
            <w:tcW w:w="1440" w:type="dxa"/>
          </w:tcPr>
          <w:p w14:paraId="32AB2F8C" w14:textId="77777777" w:rsidR="00CF19A2" w:rsidRDefault="00D30C03" w:rsidP="00E742A9">
            <w:pPr>
              <w:jc w:val="center"/>
              <w:cnfStyle w:val="000000100000" w:firstRow="0" w:lastRow="0" w:firstColumn="0" w:lastColumn="0" w:oddVBand="0" w:evenVBand="0" w:oddHBand="1" w:evenHBand="0" w:firstRowFirstColumn="0" w:firstRowLastColumn="0" w:lastRowFirstColumn="0" w:lastRowLastColumn="0"/>
            </w:pPr>
            <w:r>
              <w:t>1, 2, 3, 4, 5, 6</w:t>
            </w:r>
            <w:r w:rsidR="00556BE5">
              <w:t>, 7</w:t>
            </w:r>
          </w:p>
        </w:tc>
        <w:tc>
          <w:tcPr>
            <w:tcW w:w="1350" w:type="dxa"/>
          </w:tcPr>
          <w:p w14:paraId="6C4BE3CD" w14:textId="77777777" w:rsidR="00CF19A2" w:rsidRDefault="00556BE5" w:rsidP="004A34D7">
            <w:pPr>
              <w:jc w:val="center"/>
              <w:cnfStyle w:val="000000100000" w:firstRow="0" w:lastRow="0" w:firstColumn="0" w:lastColumn="0" w:oddVBand="0" w:evenVBand="0" w:oddHBand="1" w:evenHBand="0" w:firstRowFirstColumn="0" w:firstRowLastColumn="0" w:lastRowFirstColumn="0" w:lastRowLastColumn="0"/>
            </w:pPr>
            <w:r>
              <w:t>19</w:t>
            </w:r>
            <w:r w:rsidR="004A34D7">
              <w:t>, 24</w:t>
            </w:r>
          </w:p>
        </w:tc>
        <w:tc>
          <w:tcPr>
            <w:tcW w:w="990" w:type="dxa"/>
          </w:tcPr>
          <w:p w14:paraId="366F166D" w14:textId="77777777" w:rsidR="00CF19A2" w:rsidRDefault="004A34D7" w:rsidP="00E742A9">
            <w:pPr>
              <w:jc w:val="center"/>
              <w:cnfStyle w:val="000000100000" w:firstRow="0" w:lastRow="0" w:firstColumn="0" w:lastColumn="0" w:oddVBand="0" w:evenVBand="0" w:oddHBand="1" w:evenHBand="0" w:firstRowFirstColumn="0" w:firstRowLastColumn="0" w:lastRowFirstColumn="0" w:lastRowLastColumn="0"/>
            </w:pPr>
            <w:r>
              <w:t>27, 29</w:t>
            </w:r>
          </w:p>
        </w:tc>
      </w:tr>
      <w:tr w:rsidR="00CF19A2" w14:paraId="6D0E3BCA" w14:textId="77777777" w:rsidTr="002A502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14:paraId="71BB0F4B" w14:textId="77777777" w:rsidR="00CF19A2" w:rsidRPr="00D110E9" w:rsidRDefault="00D30C03" w:rsidP="00D30C03">
            <w:pPr>
              <w:numPr>
                <w:ilvl w:val="0"/>
                <w:numId w:val="1"/>
              </w:numPr>
              <w:ind w:left="270" w:hanging="270"/>
              <w:rPr>
                <w:b w:val="0"/>
              </w:rPr>
            </w:pPr>
            <w:r>
              <w:rPr>
                <w:b w:val="0"/>
              </w:rPr>
              <w:t>Estimate a cost equation from a set of cost data and predict future total cost from that equation.  (Unit 2.2)</w:t>
            </w:r>
          </w:p>
        </w:tc>
        <w:tc>
          <w:tcPr>
            <w:tcW w:w="1440" w:type="dxa"/>
          </w:tcPr>
          <w:p w14:paraId="3046916E" w14:textId="77777777" w:rsidR="00CF19A2" w:rsidRDefault="00D30C03" w:rsidP="00E742A9">
            <w:pPr>
              <w:jc w:val="center"/>
              <w:cnfStyle w:val="000000010000" w:firstRow="0" w:lastRow="0" w:firstColumn="0" w:lastColumn="0" w:oddVBand="0" w:evenVBand="0" w:oddHBand="0" w:evenHBand="1" w:firstRowFirstColumn="0" w:firstRowLastColumn="0" w:lastRowFirstColumn="0" w:lastRowLastColumn="0"/>
            </w:pPr>
            <w:r>
              <w:t>8, 9, 10</w:t>
            </w:r>
            <w:r w:rsidR="00556BE5">
              <w:t>, 11, 12</w:t>
            </w:r>
          </w:p>
        </w:tc>
        <w:tc>
          <w:tcPr>
            <w:tcW w:w="1350" w:type="dxa"/>
          </w:tcPr>
          <w:p w14:paraId="1E45F311" w14:textId="77777777" w:rsidR="00CF19A2" w:rsidRDefault="004A34D7" w:rsidP="00E742A9">
            <w:pPr>
              <w:jc w:val="center"/>
              <w:cnfStyle w:val="000000010000" w:firstRow="0" w:lastRow="0" w:firstColumn="0" w:lastColumn="0" w:oddVBand="0" w:evenVBand="0" w:oddHBand="0" w:evenHBand="1" w:firstRowFirstColumn="0" w:firstRowLastColumn="0" w:lastRowFirstColumn="0" w:lastRowLastColumn="0"/>
            </w:pPr>
            <w:r>
              <w:t>20, 21, 22, 23, 25</w:t>
            </w:r>
          </w:p>
        </w:tc>
        <w:tc>
          <w:tcPr>
            <w:tcW w:w="990" w:type="dxa"/>
          </w:tcPr>
          <w:p w14:paraId="7C8A9F4D" w14:textId="77777777" w:rsidR="00CF19A2" w:rsidRDefault="004A34D7" w:rsidP="00E742A9">
            <w:pPr>
              <w:jc w:val="center"/>
              <w:cnfStyle w:val="000000010000" w:firstRow="0" w:lastRow="0" w:firstColumn="0" w:lastColumn="0" w:oddVBand="0" w:evenVBand="0" w:oddHBand="0" w:evenHBand="1" w:firstRowFirstColumn="0" w:firstRowLastColumn="0" w:lastRowFirstColumn="0" w:lastRowLastColumn="0"/>
            </w:pPr>
            <w:r>
              <w:t>28</w:t>
            </w:r>
            <w:r w:rsidR="005A763B">
              <w:t>, 31, 32</w:t>
            </w:r>
          </w:p>
        </w:tc>
      </w:tr>
      <w:tr w:rsidR="00CF19A2" w14:paraId="231CF8F2" w14:textId="77777777" w:rsidTr="002A50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14:paraId="5618A719" w14:textId="77777777" w:rsidR="00CF19A2" w:rsidRPr="00D110E9" w:rsidRDefault="00D30C03" w:rsidP="009371FE">
            <w:pPr>
              <w:numPr>
                <w:ilvl w:val="0"/>
                <w:numId w:val="1"/>
              </w:numPr>
              <w:ind w:left="270" w:hanging="270"/>
              <w:rPr>
                <w:b w:val="0"/>
              </w:rPr>
            </w:pPr>
            <w:r>
              <w:rPr>
                <w:b w:val="0"/>
              </w:rPr>
              <w:t>Prepare a contribution format income statement.  (Unit 2.3)</w:t>
            </w:r>
          </w:p>
        </w:tc>
        <w:tc>
          <w:tcPr>
            <w:tcW w:w="1440" w:type="dxa"/>
          </w:tcPr>
          <w:p w14:paraId="0ACF4785" w14:textId="77777777" w:rsidR="00CF19A2" w:rsidRDefault="00D30C03" w:rsidP="00E742A9">
            <w:pPr>
              <w:jc w:val="center"/>
              <w:cnfStyle w:val="000000100000" w:firstRow="0" w:lastRow="0" w:firstColumn="0" w:lastColumn="0" w:oddVBand="0" w:evenVBand="0" w:oddHBand="1" w:evenHBand="0" w:firstRowFirstColumn="0" w:firstRowLastColumn="0" w:lastRowFirstColumn="0" w:lastRowLastColumn="0"/>
            </w:pPr>
            <w:r>
              <w:t>13, 14</w:t>
            </w:r>
            <w:r w:rsidR="00556BE5">
              <w:t>, 15, 16, 17, 18</w:t>
            </w:r>
          </w:p>
        </w:tc>
        <w:tc>
          <w:tcPr>
            <w:tcW w:w="1350" w:type="dxa"/>
          </w:tcPr>
          <w:p w14:paraId="4CF78033" w14:textId="0FEB530C" w:rsidR="00CF19A2" w:rsidRDefault="004A34D7" w:rsidP="00E742A9">
            <w:pPr>
              <w:jc w:val="center"/>
              <w:cnfStyle w:val="000000100000" w:firstRow="0" w:lastRow="0" w:firstColumn="0" w:lastColumn="0" w:oddVBand="0" w:evenVBand="0" w:oddHBand="1" w:evenHBand="0" w:firstRowFirstColumn="0" w:firstRowLastColumn="0" w:lastRowFirstColumn="0" w:lastRowLastColumn="0"/>
            </w:pPr>
            <w:r>
              <w:t xml:space="preserve">24, </w:t>
            </w:r>
            <w:r w:rsidR="006A60DF">
              <w:t xml:space="preserve">25, </w:t>
            </w:r>
            <w:r>
              <w:t>26</w:t>
            </w:r>
          </w:p>
        </w:tc>
        <w:tc>
          <w:tcPr>
            <w:tcW w:w="990" w:type="dxa"/>
          </w:tcPr>
          <w:p w14:paraId="4DFDF7EC" w14:textId="77777777" w:rsidR="00CF19A2" w:rsidRDefault="004A34D7" w:rsidP="00E742A9">
            <w:pPr>
              <w:jc w:val="center"/>
              <w:cnfStyle w:val="000000100000" w:firstRow="0" w:lastRow="0" w:firstColumn="0" w:lastColumn="0" w:oddVBand="0" w:evenVBand="0" w:oddHBand="1" w:evenHBand="0" w:firstRowFirstColumn="0" w:firstRowLastColumn="0" w:lastRowFirstColumn="0" w:lastRowLastColumn="0"/>
            </w:pPr>
            <w:r>
              <w:t>28</w:t>
            </w:r>
          </w:p>
        </w:tc>
      </w:tr>
    </w:tbl>
    <w:p w14:paraId="29871815" w14:textId="77777777" w:rsidR="00502AAA" w:rsidRDefault="00502AAA" w:rsidP="0033484F">
      <w:pPr>
        <w:pStyle w:val="Heading1"/>
        <w:sectPr w:rsidR="00502AAA" w:rsidSect="00A839EA">
          <w:headerReference w:type="even" r:id="rId11"/>
          <w:headerReference w:type="default" r:id="rId12"/>
          <w:footerReference w:type="even" r:id="rId13"/>
          <w:footerReference w:type="default" r:id="rId14"/>
          <w:headerReference w:type="first" r:id="rId15"/>
          <w:pgSz w:w="12240" w:h="15840"/>
          <w:pgMar w:top="1440" w:right="1440" w:bottom="1440" w:left="1440" w:header="720" w:footer="720" w:gutter="0"/>
          <w:pgNumType w:start="1"/>
          <w:cols w:space="720"/>
          <w:titlePg/>
          <w:docGrid w:linePitch="360"/>
        </w:sectPr>
      </w:pPr>
    </w:p>
    <w:p w14:paraId="3EB3B200" w14:textId="77777777" w:rsidR="00E742A9" w:rsidRDefault="00E742A9" w:rsidP="00502AAA">
      <w:pPr>
        <w:pStyle w:val="Heading1"/>
        <w:spacing w:before="0"/>
      </w:pPr>
      <w:r>
        <w:lastRenderedPageBreak/>
        <w:t>Assignment Characteristics</w:t>
      </w:r>
    </w:p>
    <w:p w14:paraId="20A284CA" w14:textId="77777777" w:rsidR="00602BFD" w:rsidRPr="00286AC4" w:rsidRDefault="00602BFD" w:rsidP="00602BFD">
      <w:pPr>
        <w:ind w:left="180"/>
        <w:rPr>
          <w:b/>
          <w:bCs/>
          <w:sz w:val="16"/>
          <w:szCs w:val="16"/>
        </w:rPr>
      </w:pPr>
      <w:r w:rsidRPr="00286AC4">
        <w:rPr>
          <w:rFonts w:ascii="Calibri" w:hAnsi="Calibri" w:cs="Calibri"/>
          <w:b/>
          <w:bCs/>
          <w:sz w:val="16"/>
          <w:szCs w:val="16"/>
        </w:rPr>
        <w:t>* Revised problem in 4</w:t>
      </w:r>
      <w:r w:rsidRPr="00286AC4">
        <w:rPr>
          <w:rFonts w:ascii="Calibri" w:hAnsi="Calibri" w:cs="Calibri"/>
          <w:b/>
          <w:bCs/>
          <w:sz w:val="16"/>
          <w:szCs w:val="16"/>
          <w:vertAlign w:val="superscript"/>
        </w:rPr>
        <w:t>th</w:t>
      </w:r>
      <w:r w:rsidRPr="00286AC4">
        <w:rPr>
          <w:rFonts w:ascii="Calibri" w:hAnsi="Calibri" w:cs="Calibri"/>
          <w:b/>
          <w:bCs/>
          <w:sz w:val="16"/>
          <w:szCs w:val="16"/>
        </w:rPr>
        <w:t xml:space="preserve"> edition</w:t>
      </w:r>
      <w:r w:rsidRPr="00286AC4">
        <w:rPr>
          <w:rFonts w:ascii="Calibri" w:hAnsi="Calibri" w:cs="Calibri"/>
          <w:b/>
          <w:bCs/>
          <w:sz w:val="16"/>
          <w:szCs w:val="16"/>
        </w:rPr>
        <w:tab/>
      </w:r>
      <w:r w:rsidRPr="00286AC4">
        <w:rPr>
          <w:rFonts w:ascii="Calibri" w:hAnsi="Calibri" w:cs="Calibri"/>
          <w:b/>
          <w:bCs/>
          <w:sz w:val="16"/>
          <w:szCs w:val="16"/>
          <w:vertAlign w:val="superscript"/>
        </w:rPr>
        <w:t xml:space="preserve">+ </w:t>
      </w:r>
      <w:r w:rsidRPr="00286AC4">
        <w:rPr>
          <w:rFonts w:ascii="Calibri" w:hAnsi="Calibri" w:cs="Calibri"/>
          <w:b/>
          <w:bCs/>
          <w:sz w:val="16"/>
          <w:szCs w:val="16"/>
        </w:rPr>
        <w:t>Lightboard video solution available</w:t>
      </w:r>
      <w:r w:rsidRPr="00286AC4">
        <w:rPr>
          <w:rFonts w:ascii="Calibri" w:hAnsi="Calibri" w:cs="Calibri"/>
          <w:b/>
          <w:bCs/>
          <w:sz w:val="16"/>
          <w:szCs w:val="16"/>
        </w:rPr>
        <w:tab/>
      </w:r>
      <w:r w:rsidRPr="00286AC4">
        <w:rPr>
          <w:rFonts w:ascii="Calibri" w:hAnsi="Calibri" w:cs="Calibri"/>
          <w:b/>
          <w:bCs/>
          <w:sz w:val="16"/>
          <w:szCs w:val="16"/>
          <w:vertAlign w:val="superscript"/>
        </w:rPr>
        <w:t xml:space="preserve">n </w:t>
      </w:r>
      <w:r w:rsidRPr="00286AC4">
        <w:rPr>
          <w:rFonts w:ascii="Calibri" w:hAnsi="Calibri" w:cs="Calibri"/>
          <w:b/>
          <w:bCs/>
          <w:sz w:val="16"/>
          <w:szCs w:val="16"/>
        </w:rPr>
        <w:t xml:space="preserve">New problem </w:t>
      </w:r>
    </w:p>
    <w:p w14:paraId="15CD0A3C" w14:textId="77777777" w:rsidR="00602BFD" w:rsidRPr="00751C71" w:rsidRDefault="00602BFD" w:rsidP="00602BFD">
      <w:pPr>
        <w:ind w:left="1080" w:hanging="900"/>
        <w:rPr>
          <w:rFonts w:ascii="Calibri" w:hAnsi="Calibri" w:cs="Calibri"/>
          <w:sz w:val="16"/>
          <w:szCs w:val="16"/>
        </w:rPr>
      </w:pPr>
      <w:r w:rsidRPr="00751C71">
        <w:rPr>
          <w:rFonts w:ascii="Calibri" w:hAnsi="Calibri" w:cs="Calibri"/>
          <w:b/>
          <w:sz w:val="16"/>
          <w:szCs w:val="16"/>
        </w:rPr>
        <w:t>Difficulty:</w:t>
      </w:r>
      <w:r w:rsidRPr="00751C71">
        <w:rPr>
          <w:rFonts w:ascii="Calibri" w:hAnsi="Calibri" w:cs="Calibri"/>
          <w:b/>
          <w:sz w:val="16"/>
          <w:szCs w:val="16"/>
        </w:rPr>
        <w:tab/>
      </w:r>
      <w:r w:rsidRPr="00751C71">
        <w:rPr>
          <w:rFonts w:ascii="Calibri" w:hAnsi="Calibri" w:cs="Calibri"/>
          <w:sz w:val="16"/>
          <w:szCs w:val="16"/>
        </w:rPr>
        <w:t>E = Easy, M = Moderate, D = Difficult</w:t>
      </w:r>
    </w:p>
    <w:p w14:paraId="760E52E5" w14:textId="77777777" w:rsidR="00602BFD" w:rsidRPr="00751C71" w:rsidRDefault="00602BFD" w:rsidP="00602BFD">
      <w:pPr>
        <w:ind w:left="1080" w:hanging="900"/>
        <w:rPr>
          <w:rFonts w:ascii="Calibri" w:hAnsi="Calibri" w:cs="Calibri"/>
          <w:sz w:val="16"/>
          <w:szCs w:val="16"/>
        </w:rPr>
      </w:pPr>
      <w:r w:rsidRPr="00751C71">
        <w:rPr>
          <w:rFonts w:ascii="Calibri" w:hAnsi="Calibri" w:cs="Calibri"/>
          <w:b/>
          <w:sz w:val="16"/>
          <w:szCs w:val="16"/>
        </w:rPr>
        <w:t>Bloom’s:</w:t>
      </w:r>
      <w:r w:rsidRPr="00751C71">
        <w:rPr>
          <w:rFonts w:ascii="Calibri" w:hAnsi="Calibri" w:cs="Calibri"/>
          <w:b/>
          <w:sz w:val="16"/>
          <w:szCs w:val="16"/>
        </w:rPr>
        <w:tab/>
      </w:r>
      <w:r w:rsidRPr="00751C71">
        <w:rPr>
          <w:rFonts w:ascii="Calibri" w:hAnsi="Calibri" w:cs="Calibri"/>
          <w:sz w:val="16"/>
          <w:szCs w:val="16"/>
        </w:rPr>
        <w:t>K = Knowledge, C = Comprehension, AP = Application, AN = Analysis, S = Synthesis, E = Evaluation</w:t>
      </w:r>
    </w:p>
    <w:p w14:paraId="1E8F16C0" w14:textId="77777777" w:rsidR="00602BFD" w:rsidRPr="00751C71" w:rsidRDefault="00602BFD" w:rsidP="00602BFD">
      <w:pPr>
        <w:ind w:left="1080" w:hanging="900"/>
        <w:rPr>
          <w:rFonts w:ascii="Calibri" w:hAnsi="Calibri" w:cs="Calibri"/>
          <w:sz w:val="16"/>
          <w:szCs w:val="16"/>
        </w:rPr>
      </w:pPr>
      <w:r w:rsidRPr="00751C71">
        <w:rPr>
          <w:rFonts w:ascii="Calibri" w:hAnsi="Calibri" w:cs="Calibri"/>
          <w:b/>
          <w:sz w:val="16"/>
          <w:szCs w:val="16"/>
        </w:rPr>
        <w:t xml:space="preserve">IMA: </w:t>
      </w:r>
      <w:r w:rsidRPr="00751C71">
        <w:rPr>
          <w:rFonts w:ascii="Calibri" w:hAnsi="Calibri" w:cs="Calibri"/>
          <w:b/>
          <w:sz w:val="16"/>
          <w:szCs w:val="16"/>
        </w:rPr>
        <w:tab/>
      </w:r>
      <w:r w:rsidRPr="00751C71">
        <w:rPr>
          <w:rFonts w:ascii="Calibri" w:hAnsi="Calibri" w:cs="Calibri"/>
          <w:sz w:val="16"/>
          <w:szCs w:val="16"/>
        </w:rPr>
        <w:t>S = Strategy, planning &amp; performance, R = Reporting and control, T = Technology and analytics, B = Business acumen &amp; operations, L = Leadership, E = Professional ethics &amp; values</w:t>
      </w:r>
    </w:p>
    <w:p w14:paraId="72688B74" w14:textId="77777777" w:rsidR="00602BFD" w:rsidRPr="00751C71" w:rsidRDefault="00602BFD" w:rsidP="00602BFD">
      <w:pPr>
        <w:ind w:left="1080" w:hanging="900"/>
        <w:rPr>
          <w:rFonts w:ascii="Calibri" w:hAnsi="Calibri" w:cs="Calibri"/>
          <w:sz w:val="16"/>
          <w:szCs w:val="16"/>
        </w:rPr>
      </w:pPr>
      <w:r w:rsidRPr="00751C71">
        <w:rPr>
          <w:rFonts w:ascii="Calibri" w:hAnsi="Calibri" w:cs="Calibri"/>
          <w:b/>
          <w:sz w:val="16"/>
          <w:szCs w:val="16"/>
        </w:rPr>
        <w:t>AICPA ACC:</w:t>
      </w:r>
      <w:r w:rsidRPr="00751C71">
        <w:rPr>
          <w:rFonts w:ascii="Calibri" w:hAnsi="Calibri" w:cs="Calibri"/>
          <w:sz w:val="16"/>
          <w:szCs w:val="16"/>
        </w:rPr>
        <w:tab/>
        <w:t>RA = Risk assessment, M = Measurement, R = Reporting, RS = Research, S = System/process management, T = Technology</w:t>
      </w:r>
    </w:p>
    <w:p w14:paraId="2FBADAD3" w14:textId="77777777" w:rsidR="00602BFD" w:rsidRPr="00751C71" w:rsidRDefault="00602BFD" w:rsidP="00602BFD">
      <w:pPr>
        <w:tabs>
          <w:tab w:val="left" w:pos="540"/>
        </w:tabs>
        <w:ind w:left="1080" w:hanging="900"/>
        <w:rPr>
          <w:rFonts w:ascii="Calibri" w:hAnsi="Calibri" w:cs="Calibri"/>
          <w:sz w:val="16"/>
          <w:szCs w:val="16"/>
        </w:rPr>
      </w:pPr>
      <w:r w:rsidRPr="00751C71">
        <w:rPr>
          <w:rFonts w:ascii="Calibri" w:hAnsi="Calibri" w:cs="Calibri"/>
          <w:b/>
          <w:sz w:val="16"/>
          <w:szCs w:val="16"/>
        </w:rPr>
        <w:t>AICPA BUS:</w:t>
      </w:r>
      <w:r w:rsidRPr="00751C71">
        <w:rPr>
          <w:rFonts w:ascii="Calibri" w:hAnsi="Calibri" w:cs="Calibri"/>
          <w:sz w:val="16"/>
          <w:szCs w:val="16"/>
        </w:rPr>
        <w:tab/>
        <w:t>S = Strategic, G = Global, P = Process management, GV = Governance, C = Customer</w:t>
      </w:r>
    </w:p>
    <w:p w14:paraId="2E69A9E5" w14:textId="77777777" w:rsidR="00602BFD" w:rsidRDefault="00602BFD" w:rsidP="00602BFD">
      <w:pPr>
        <w:tabs>
          <w:tab w:val="left" w:pos="540"/>
        </w:tabs>
        <w:ind w:left="1080" w:hanging="900"/>
        <w:rPr>
          <w:rFonts w:ascii="Calibri" w:hAnsi="Calibri" w:cs="Calibri"/>
          <w:sz w:val="16"/>
          <w:szCs w:val="16"/>
        </w:rPr>
      </w:pPr>
      <w:r w:rsidRPr="00751C71">
        <w:rPr>
          <w:rFonts w:ascii="Calibri" w:hAnsi="Calibri" w:cs="Calibri"/>
          <w:b/>
          <w:sz w:val="16"/>
          <w:szCs w:val="16"/>
        </w:rPr>
        <w:t>AICPA PRO:</w:t>
      </w:r>
      <w:r w:rsidRPr="00751C71">
        <w:rPr>
          <w:rFonts w:ascii="Calibri" w:hAnsi="Calibri" w:cs="Calibri"/>
          <w:sz w:val="16"/>
          <w:szCs w:val="16"/>
        </w:rPr>
        <w:t xml:space="preserve"> </w:t>
      </w:r>
      <w:r w:rsidRPr="00751C71">
        <w:rPr>
          <w:rFonts w:ascii="Calibri" w:hAnsi="Calibri" w:cs="Calibri"/>
          <w:sz w:val="16"/>
          <w:szCs w:val="16"/>
        </w:rPr>
        <w:tab/>
        <w:t>E = Ethics, P = Professional behavior, D = Decision making, CO = Collaboration, L = Leadership, C = Communication, PM = Project Management</w:t>
      </w:r>
    </w:p>
    <w:p w14:paraId="5E2AB224" w14:textId="77777777" w:rsidR="005A763B" w:rsidRDefault="005A763B" w:rsidP="00502AAA">
      <w:pPr>
        <w:ind w:left="360"/>
        <w:rPr>
          <w:rFonts w:ascii="Arial" w:hAnsi="Arial" w:cs="Arial"/>
          <w:szCs w:val="20"/>
        </w:rPr>
      </w:pPr>
    </w:p>
    <w:tbl>
      <w:tblPr>
        <w:tblStyle w:val="IM"/>
        <w:tblW w:w="12950" w:type="dxa"/>
        <w:tblLayout w:type="fixed"/>
        <w:tblLook w:val="04A0" w:firstRow="1" w:lastRow="0" w:firstColumn="1" w:lastColumn="0" w:noHBand="0" w:noVBand="1"/>
      </w:tblPr>
      <w:tblGrid>
        <w:gridCol w:w="723"/>
        <w:gridCol w:w="3067"/>
        <w:gridCol w:w="810"/>
        <w:gridCol w:w="975"/>
        <w:gridCol w:w="1170"/>
        <w:gridCol w:w="1170"/>
        <w:gridCol w:w="859"/>
        <w:gridCol w:w="1044"/>
        <w:gridCol w:w="1044"/>
        <w:gridCol w:w="1044"/>
        <w:gridCol w:w="1044"/>
      </w:tblGrid>
      <w:tr w:rsidR="00602BFD" w:rsidRPr="007D1043" w14:paraId="0E7C23A0" w14:textId="77777777" w:rsidTr="004A18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517CCB73" w14:textId="77777777" w:rsidR="00602BFD" w:rsidRPr="00751C71" w:rsidRDefault="00602BFD" w:rsidP="00602BFD">
            <w:pPr>
              <w:jc w:val="center"/>
              <w:rPr>
                <w:rFonts w:ascii="Calibri" w:hAnsi="Calibri" w:cs="Calibri"/>
                <w:bCs w:val="0"/>
              </w:rPr>
            </w:pPr>
          </w:p>
          <w:p w14:paraId="6ADFDAED" w14:textId="3B95E613" w:rsidR="00602BFD" w:rsidRPr="007D1043" w:rsidRDefault="00602BFD" w:rsidP="00602BFD">
            <w:pPr>
              <w:jc w:val="center"/>
              <w:rPr>
                <w:rFonts w:ascii="Arial" w:hAnsi="Arial" w:cs="Arial"/>
                <w:b w:val="0"/>
                <w:szCs w:val="20"/>
              </w:rPr>
            </w:pPr>
            <w:r w:rsidRPr="00751C71">
              <w:rPr>
                <w:rFonts w:ascii="Calibri" w:hAnsi="Calibri" w:cs="Calibri"/>
                <w:bCs w:val="0"/>
              </w:rPr>
              <w:t>Item</w:t>
            </w:r>
          </w:p>
        </w:tc>
        <w:tc>
          <w:tcPr>
            <w:tcW w:w="3067" w:type="dxa"/>
          </w:tcPr>
          <w:p w14:paraId="52698374" w14:textId="77777777" w:rsidR="00602BFD" w:rsidRPr="00751C71"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p>
          <w:p w14:paraId="00D3F2DE" w14:textId="34E4D1EF"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51C71">
              <w:rPr>
                <w:rFonts w:ascii="Calibri" w:hAnsi="Calibri" w:cs="Calibri"/>
                <w:bCs w:val="0"/>
              </w:rPr>
              <w:t>Description</w:t>
            </w:r>
          </w:p>
        </w:tc>
        <w:tc>
          <w:tcPr>
            <w:tcW w:w="810" w:type="dxa"/>
          </w:tcPr>
          <w:p w14:paraId="176484B2" w14:textId="77777777" w:rsidR="00602BFD"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rPr>
            </w:pPr>
          </w:p>
          <w:p w14:paraId="7B48DB90" w14:textId="064358F0"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8462BB">
              <w:rPr>
                <w:rFonts w:ascii="Calibri" w:hAnsi="Calibri" w:cs="Calibri"/>
                <w:bCs w:val="0"/>
              </w:rPr>
              <w:t>L. O.</w:t>
            </w:r>
          </w:p>
        </w:tc>
        <w:tc>
          <w:tcPr>
            <w:tcW w:w="975" w:type="dxa"/>
          </w:tcPr>
          <w:p w14:paraId="351C1D12" w14:textId="0246AA25"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8462BB">
              <w:rPr>
                <w:rFonts w:ascii="Calibri" w:hAnsi="Calibri" w:cs="Calibri"/>
                <w:bCs w:val="0"/>
              </w:rPr>
              <w:t>Difficulty Level</w:t>
            </w:r>
          </w:p>
        </w:tc>
        <w:tc>
          <w:tcPr>
            <w:tcW w:w="1170" w:type="dxa"/>
          </w:tcPr>
          <w:p w14:paraId="12941BD3" w14:textId="72DC53B4"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8462BB">
              <w:rPr>
                <w:rFonts w:ascii="Calibri" w:hAnsi="Calibri" w:cs="Calibri"/>
                <w:bCs w:val="0"/>
              </w:rPr>
              <w:t>Minutes to Complete</w:t>
            </w:r>
          </w:p>
        </w:tc>
        <w:tc>
          <w:tcPr>
            <w:tcW w:w="1170" w:type="dxa"/>
          </w:tcPr>
          <w:p w14:paraId="56FC30C9" w14:textId="2C1A0205"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8462BB">
              <w:rPr>
                <w:rFonts w:ascii="Calibri" w:hAnsi="Calibri" w:cs="Calibri"/>
                <w:bCs w:val="0"/>
              </w:rPr>
              <w:t>Bloom’s Taxonomy</w:t>
            </w:r>
          </w:p>
        </w:tc>
        <w:tc>
          <w:tcPr>
            <w:tcW w:w="859" w:type="dxa"/>
          </w:tcPr>
          <w:p w14:paraId="7CCC47BD" w14:textId="77777777" w:rsidR="00602BFD"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rPr>
            </w:pPr>
          </w:p>
          <w:p w14:paraId="697DF0F2" w14:textId="43E91A44"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szCs w:val="20"/>
              </w:rPr>
            </w:pPr>
            <w:r w:rsidRPr="008462BB">
              <w:rPr>
                <w:rFonts w:ascii="Calibri" w:hAnsi="Calibri" w:cs="Calibri"/>
                <w:bCs w:val="0"/>
              </w:rPr>
              <w:t>IMA</w:t>
            </w:r>
          </w:p>
        </w:tc>
        <w:tc>
          <w:tcPr>
            <w:tcW w:w="1044" w:type="dxa"/>
          </w:tcPr>
          <w:p w14:paraId="3C50891A" w14:textId="60A17F3D"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szCs w:val="20"/>
              </w:rPr>
            </w:pPr>
            <w:r w:rsidRPr="008462BB">
              <w:rPr>
                <w:rFonts w:ascii="Calibri" w:hAnsi="Calibri" w:cs="Calibri"/>
                <w:bCs w:val="0"/>
              </w:rPr>
              <w:t>AICPA ACC</w:t>
            </w:r>
          </w:p>
        </w:tc>
        <w:tc>
          <w:tcPr>
            <w:tcW w:w="1044" w:type="dxa"/>
          </w:tcPr>
          <w:p w14:paraId="25925894" w14:textId="2E9B2D83"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szCs w:val="20"/>
              </w:rPr>
            </w:pPr>
            <w:r w:rsidRPr="008462BB">
              <w:rPr>
                <w:rFonts w:ascii="Calibri" w:hAnsi="Calibri" w:cs="Calibri"/>
                <w:bCs w:val="0"/>
              </w:rPr>
              <w:t>AICPA BUS</w:t>
            </w:r>
          </w:p>
        </w:tc>
        <w:tc>
          <w:tcPr>
            <w:tcW w:w="1044" w:type="dxa"/>
          </w:tcPr>
          <w:p w14:paraId="2F6E23A7" w14:textId="122DD914"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szCs w:val="20"/>
              </w:rPr>
            </w:pPr>
            <w:r w:rsidRPr="008462BB">
              <w:rPr>
                <w:rFonts w:ascii="Calibri" w:hAnsi="Calibri" w:cs="Calibri"/>
                <w:bCs w:val="0"/>
              </w:rPr>
              <w:t>AICPA PRO</w:t>
            </w:r>
          </w:p>
        </w:tc>
        <w:tc>
          <w:tcPr>
            <w:tcW w:w="1044" w:type="dxa"/>
          </w:tcPr>
          <w:p w14:paraId="4AC53276" w14:textId="77777777" w:rsidR="00602BFD" w:rsidRPr="008462BB"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rPr>
            </w:pPr>
            <w:r w:rsidRPr="008462BB">
              <w:rPr>
                <w:rFonts w:ascii="Calibri" w:hAnsi="Calibri" w:cs="Calibri"/>
                <w:bCs w:val="0"/>
              </w:rPr>
              <w:t>Ethics</w:t>
            </w:r>
          </w:p>
          <w:p w14:paraId="2A5B5FEF" w14:textId="0A2DBE53" w:rsidR="00602BFD" w:rsidRPr="007D1043" w:rsidRDefault="00602BFD" w:rsidP="00602BFD">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8462BB">
              <w:rPr>
                <w:rFonts w:ascii="Calibri" w:hAnsi="Calibri" w:cs="Calibri"/>
                <w:bCs w:val="0"/>
              </w:rPr>
              <w:t>Coverage</w:t>
            </w:r>
          </w:p>
        </w:tc>
      </w:tr>
      <w:tr w:rsidR="004A1806" w14:paraId="0624A36F"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11"/>
            <w:shd w:val="clear" w:color="auto" w:fill="FFFFD9"/>
          </w:tcPr>
          <w:p w14:paraId="2102DEA8" w14:textId="4705670F" w:rsidR="004A1806" w:rsidRPr="004A1806" w:rsidRDefault="004A1806" w:rsidP="004A1806">
            <w:pPr>
              <w:rPr>
                <w:rFonts w:ascii="Calibri" w:hAnsi="Calibri" w:cs="Calibri"/>
                <w:bCs w:val="0"/>
                <w:sz w:val="24"/>
                <w:szCs w:val="24"/>
              </w:rPr>
            </w:pPr>
            <w:r w:rsidRPr="004A1806">
              <w:rPr>
                <w:rFonts w:ascii="Calibri" w:hAnsi="Calibri" w:cs="Calibri"/>
                <w:bCs w:val="0"/>
                <w:sz w:val="24"/>
                <w:szCs w:val="24"/>
              </w:rPr>
              <w:t>EXERCISES</w:t>
            </w:r>
          </w:p>
        </w:tc>
      </w:tr>
      <w:tr w:rsidR="00602BFD" w14:paraId="5D11DA59"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469E88FB" w14:textId="4FDCC0DA"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w:t>
            </w:r>
          </w:p>
        </w:tc>
        <w:tc>
          <w:tcPr>
            <w:tcW w:w="3067" w:type="dxa"/>
          </w:tcPr>
          <w:p w14:paraId="4AF9CCBD"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behaviors</w:t>
            </w:r>
          </w:p>
        </w:tc>
        <w:tc>
          <w:tcPr>
            <w:tcW w:w="810" w:type="dxa"/>
          </w:tcPr>
          <w:p w14:paraId="6C305A68" w14:textId="2FB37A93"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16092944" w14:textId="1F979E0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7880D550" w14:textId="177733E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12</w:t>
            </w:r>
          </w:p>
        </w:tc>
        <w:tc>
          <w:tcPr>
            <w:tcW w:w="1170" w:type="dxa"/>
          </w:tcPr>
          <w:p w14:paraId="01846670" w14:textId="1DD561A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C</w:t>
            </w:r>
          </w:p>
        </w:tc>
        <w:tc>
          <w:tcPr>
            <w:tcW w:w="859" w:type="dxa"/>
          </w:tcPr>
          <w:p w14:paraId="3375F030" w14:textId="1E106F7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3B40B824" w14:textId="7791886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R</w:t>
            </w:r>
          </w:p>
        </w:tc>
        <w:tc>
          <w:tcPr>
            <w:tcW w:w="1044" w:type="dxa"/>
          </w:tcPr>
          <w:p w14:paraId="6FD55CDE" w14:textId="252B365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28BFBCFE" w14:textId="05D01D0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4F5A7A47" w14:textId="35A8D352"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4303BFA2"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0F2647F" w14:textId="2DB555EC"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w:t>
            </w:r>
          </w:p>
        </w:tc>
        <w:tc>
          <w:tcPr>
            <w:tcW w:w="3067" w:type="dxa"/>
          </w:tcPr>
          <w:p w14:paraId="3E061FA6"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behaviors</w:t>
            </w:r>
          </w:p>
        </w:tc>
        <w:tc>
          <w:tcPr>
            <w:tcW w:w="810" w:type="dxa"/>
          </w:tcPr>
          <w:p w14:paraId="0BF8F009" w14:textId="6B9713E4"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681D3CBE" w14:textId="28FB885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44B03D0F" w14:textId="7DF87D6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15</w:t>
            </w:r>
          </w:p>
        </w:tc>
        <w:tc>
          <w:tcPr>
            <w:tcW w:w="1170" w:type="dxa"/>
          </w:tcPr>
          <w:p w14:paraId="382341D7" w14:textId="4BC3840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C</w:t>
            </w:r>
          </w:p>
        </w:tc>
        <w:tc>
          <w:tcPr>
            <w:tcW w:w="859" w:type="dxa"/>
          </w:tcPr>
          <w:p w14:paraId="72AE7CC6" w14:textId="26ACEC4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3D8D1172" w14:textId="52F1B45D"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R</w:t>
            </w:r>
          </w:p>
        </w:tc>
        <w:tc>
          <w:tcPr>
            <w:tcW w:w="1044" w:type="dxa"/>
          </w:tcPr>
          <w:p w14:paraId="508B2CAF" w14:textId="1DA139B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5A133A2F" w14:textId="4D2EEFF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3BA1A355" w14:textId="5EC22BB2"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24A3E96F"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01DB75D5" w14:textId="4E87B864"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3*</w:t>
            </w:r>
          </w:p>
        </w:tc>
        <w:tc>
          <w:tcPr>
            <w:tcW w:w="3067" w:type="dxa"/>
          </w:tcPr>
          <w:p w14:paraId="5B4426E6"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behaviors</w:t>
            </w:r>
          </w:p>
        </w:tc>
        <w:tc>
          <w:tcPr>
            <w:tcW w:w="810" w:type="dxa"/>
          </w:tcPr>
          <w:p w14:paraId="60951A13" w14:textId="03D69060"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5316378C" w14:textId="5424C61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165DDE3D" w14:textId="2A190C27"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12</w:t>
            </w:r>
          </w:p>
        </w:tc>
        <w:tc>
          <w:tcPr>
            <w:tcW w:w="1170" w:type="dxa"/>
          </w:tcPr>
          <w:p w14:paraId="2A237E9D" w14:textId="3404345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30B3F5F1" w14:textId="2058DB74"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0F07980E" w14:textId="0BE7AF8F"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15A00A28" w14:textId="5246C030"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15B665FC" w14:textId="7F47D6F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2EBD0635" w14:textId="2EABF3D8"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777AC815"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3F3F1A6C" w14:textId="375050D5"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4*</w:t>
            </w:r>
          </w:p>
        </w:tc>
        <w:tc>
          <w:tcPr>
            <w:tcW w:w="3067" w:type="dxa"/>
          </w:tcPr>
          <w:p w14:paraId="72E56591"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behaviors</w:t>
            </w:r>
          </w:p>
        </w:tc>
        <w:tc>
          <w:tcPr>
            <w:tcW w:w="810" w:type="dxa"/>
          </w:tcPr>
          <w:p w14:paraId="65765EB0" w14:textId="062819B8"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091B7F40" w14:textId="07AAFD0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7EED70A5" w14:textId="5D70744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15</w:t>
            </w:r>
          </w:p>
        </w:tc>
        <w:tc>
          <w:tcPr>
            <w:tcW w:w="1170" w:type="dxa"/>
          </w:tcPr>
          <w:p w14:paraId="76076532" w14:textId="41FB9A2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C</w:t>
            </w:r>
          </w:p>
        </w:tc>
        <w:tc>
          <w:tcPr>
            <w:tcW w:w="859" w:type="dxa"/>
          </w:tcPr>
          <w:p w14:paraId="25264138" w14:textId="6C54D58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73B665F0" w14:textId="0D8F96D3"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51F12402" w14:textId="5899D1ED"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0C1505DC" w14:textId="2017508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14C227BA" w14:textId="11733716"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4C2D4B05"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3C5AD2B4" w14:textId="060F358A"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5*</w:t>
            </w:r>
          </w:p>
        </w:tc>
        <w:tc>
          <w:tcPr>
            <w:tcW w:w="3067" w:type="dxa"/>
          </w:tcPr>
          <w:p w14:paraId="03520DA6"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behaviors</w:t>
            </w:r>
          </w:p>
        </w:tc>
        <w:tc>
          <w:tcPr>
            <w:tcW w:w="810" w:type="dxa"/>
          </w:tcPr>
          <w:p w14:paraId="7DE24D00" w14:textId="2222991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6DB105F1" w14:textId="799E254F"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3B3DD295" w14:textId="78C0A557"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15-20</w:t>
            </w:r>
          </w:p>
        </w:tc>
        <w:tc>
          <w:tcPr>
            <w:tcW w:w="1170" w:type="dxa"/>
          </w:tcPr>
          <w:p w14:paraId="4DC4647C" w14:textId="72D9221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7B59E40E" w14:textId="0EFDA3B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1A8761D8" w14:textId="337EC24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1AFE0F4B" w14:textId="20EF0D7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008EAC7A" w14:textId="0DE507A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024FD865" w14:textId="1D8E8B9C"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0684A496"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00A3DEBB" w14:textId="73B035D7"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6</w:t>
            </w:r>
          </w:p>
        </w:tc>
        <w:tc>
          <w:tcPr>
            <w:tcW w:w="3067" w:type="dxa"/>
          </w:tcPr>
          <w:p w14:paraId="29A4633B"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Explain use of fixed costs in calculating unit cost</w:t>
            </w:r>
          </w:p>
        </w:tc>
        <w:tc>
          <w:tcPr>
            <w:tcW w:w="810" w:type="dxa"/>
          </w:tcPr>
          <w:p w14:paraId="227FAA39" w14:textId="644A981E"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16B21F3E" w14:textId="3F2C735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4A655724" w14:textId="17B09B00"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5-7</w:t>
            </w:r>
          </w:p>
        </w:tc>
        <w:tc>
          <w:tcPr>
            <w:tcW w:w="1170" w:type="dxa"/>
          </w:tcPr>
          <w:p w14:paraId="2CCCD875" w14:textId="73B1651E"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AN</w:t>
            </w:r>
          </w:p>
        </w:tc>
        <w:tc>
          <w:tcPr>
            <w:tcW w:w="859" w:type="dxa"/>
          </w:tcPr>
          <w:p w14:paraId="003201A2" w14:textId="77812229"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535170D1" w14:textId="30087F3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74609DDE" w14:textId="5106739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28BAF2C2" w14:textId="7F8C802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4998D087" w14:textId="7C7B7EC3"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1E406326"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29AAC44B" w14:textId="2445CC01"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7*</w:t>
            </w:r>
          </w:p>
        </w:tc>
        <w:tc>
          <w:tcPr>
            <w:tcW w:w="3067" w:type="dxa"/>
          </w:tcPr>
          <w:p w14:paraId="173934C2"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Understand the effect of changes in volume on costs</w:t>
            </w:r>
          </w:p>
        </w:tc>
        <w:tc>
          <w:tcPr>
            <w:tcW w:w="810" w:type="dxa"/>
          </w:tcPr>
          <w:p w14:paraId="08A9C335" w14:textId="321E070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73B27BBA" w14:textId="5A16EE1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2141869C" w14:textId="1C87EA1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8</w:t>
            </w:r>
          </w:p>
        </w:tc>
        <w:tc>
          <w:tcPr>
            <w:tcW w:w="1170" w:type="dxa"/>
          </w:tcPr>
          <w:p w14:paraId="69D5C1D8" w14:textId="1EAC8A8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469E17F0" w14:textId="5C4BB86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21CBB04D" w14:textId="5FEF4E2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2DE16C80" w14:textId="7A96AB4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3BC8A166" w14:textId="01358C9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487A7DFE" w14:textId="26FFBB7E"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005F7A46"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27287588" w14:textId="124DF30A"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8</w:t>
            </w:r>
          </w:p>
        </w:tc>
        <w:tc>
          <w:tcPr>
            <w:tcW w:w="3067" w:type="dxa"/>
          </w:tcPr>
          <w:p w14:paraId="5631BC3F"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Use a scattergraph to estimate a cost function</w:t>
            </w:r>
          </w:p>
        </w:tc>
        <w:tc>
          <w:tcPr>
            <w:tcW w:w="810" w:type="dxa"/>
          </w:tcPr>
          <w:p w14:paraId="4D0F8E8F" w14:textId="35947D5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68DCDD56" w14:textId="3EF1504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7C2420D4" w14:textId="3272D525"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15-20</w:t>
            </w:r>
          </w:p>
        </w:tc>
        <w:tc>
          <w:tcPr>
            <w:tcW w:w="1170" w:type="dxa"/>
          </w:tcPr>
          <w:p w14:paraId="110C5722" w14:textId="7A28CA15"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0D04011B" w14:textId="09DD8FA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497ABC8C" w14:textId="13DBBAAE"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3C6D3D60" w14:textId="6F95589C"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4CA68A97" w14:textId="4F7549BD"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21777F68" w14:textId="1AE48A9E"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66E5943C"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69E27976" w14:textId="475D0831"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9</w:t>
            </w:r>
          </w:p>
        </w:tc>
        <w:tc>
          <w:tcPr>
            <w:tcW w:w="3067" w:type="dxa"/>
          </w:tcPr>
          <w:p w14:paraId="305AA040"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Use the high-low method to estimate a cost function</w:t>
            </w:r>
          </w:p>
        </w:tc>
        <w:tc>
          <w:tcPr>
            <w:tcW w:w="810" w:type="dxa"/>
          </w:tcPr>
          <w:p w14:paraId="1FC28D32" w14:textId="072806B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05AF77C2" w14:textId="0A465D3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3791F09E" w14:textId="1CE559D4"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w:t>
            </w:r>
          </w:p>
        </w:tc>
        <w:tc>
          <w:tcPr>
            <w:tcW w:w="1170" w:type="dxa"/>
          </w:tcPr>
          <w:p w14:paraId="74C8BE81" w14:textId="0177031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58F2E7FC" w14:textId="4DBD47D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0F21788C" w14:textId="7178EFF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18056333" w14:textId="479A061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56A5497C" w14:textId="7AE928E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54414449" w14:textId="2C1FAFBA"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22F1D91F"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074BB55" w14:textId="201915BA"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10*</w:t>
            </w:r>
            <w:r w:rsidR="00602BFD" w:rsidRPr="004A1806">
              <w:rPr>
                <w:rFonts w:asciiTheme="minorHAnsi" w:hAnsiTheme="minorHAnsi" w:cstheme="minorHAnsi"/>
                <w:szCs w:val="20"/>
                <w:vertAlign w:val="superscript"/>
              </w:rPr>
              <w:t>+</w:t>
            </w:r>
          </w:p>
        </w:tc>
        <w:tc>
          <w:tcPr>
            <w:tcW w:w="3067" w:type="dxa"/>
          </w:tcPr>
          <w:p w14:paraId="6943772E"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Use the high-low method to estimate a cost function</w:t>
            </w:r>
          </w:p>
        </w:tc>
        <w:tc>
          <w:tcPr>
            <w:tcW w:w="810" w:type="dxa"/>
          </w:tcPr>
          <w:p w14:paraId="5C400E9A" w14:textId="274E014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207D238E" w14:textId="4E40E3CC"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7BC9D0DB" w14:textId="22148DE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12</w:t>
            </w:r>
          </w:p>
        </w:tc>
        <w:tc>
          <w:tcPr>
            <w:tcW w:w="1170" w:type="dxa"/>
          </w:tcPr>
          <w:p w14:paraId="085E4C56" w14:textId="526EEEE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031D9A81" w14:textId="04D084F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14682A29" w14:textId="4E89B82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2D7EA0BF" w14:textId="146B2B8E"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29A3EE95" w14:textId="6E72A99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24A32C93" w14:textId="1E010EDD"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320CB10E"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33234C4F" w14:textId="6320D2E6"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11*</w:t>
            </w:r>
          </w:p>
        </w:tc>
        <w:tc>
          <w:tcPr>
            <w:tcW w:w="3067" w:type="dxa"/>
          </w:tcPr>
          <w:p w14:paraId="6C334891"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Develop cost functions</w:t>
            </w:r>
          </w:p>
        </w:tc>
        <w:tc>
          <w:tcPr>
            <w:tcW w:w="810" w:type="dxa"/>
          </w:tcPr>
          <w:p w14:paraId="0673C2AA" w14:textId="166CF2E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21FF9B19" w14:textId="7C35150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65EDCF6B" w14:textId="68EC2B1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w:t>
            </w:r>
          </w:p>
        </w:tc>
        <w:tc>
          <w:tcPr>
            <w:tcW w:w="1170" w:type="dxa"/>
          </w:tcPr>
          <w:p w14:paraId="6F3B24B1" w14:textId="357072E3"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69F3AC3E" w14:textId="35F4396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7FD43FEC" w14:textId="754AA3B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34DC00ED" w14:textId="4B7897E0"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76252007" w14:textId="6C673CE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4AFB9EEC" w14:textId="110489BF"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6065292E"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2BF14073" w14:textId="418E276E"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12*</w:t>
            </w:r>
          </w:p>
        </w:tc>
        <w:tc>
          <w:tcPr>
            <w:tcW w:w="3067" w:type="dxa"/>
          </w:tcPr>
          <w:p w14:paraId="614257DD"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Develop cost function and estimate total cost</w:t>
            </w:r>
          </w:p>
        </w:tc>
        <w:tc>
          <w:tcPr>
            <w:tcW w:w="810" w:type="dxa"/>
          </w:tcPr>
          <w:p w14:paraId="49319C31" w14:textId="3DAEFEC4"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0F41D4A7" w14:textId="5EE944A0"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6B87BDC4" w14:textId="68C00F1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10-15</w:t>
            </w:r>
          </w:p>
        </w:tc>
        <w:tc>
          <w:tcPr>
            <w:tcW w:w="1170" w:type="dxa"/>
          </w:tcPr>
          <w:p w14:paraId="518803C2" w14:textId="7CD1D69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29FC1138" w14:textId="19226BCC"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396B97F0" w14:textId="588E3E3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14192B36" w14:textId="63F573E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0E70888E" w14:textId="5A6D7B4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6A05178B" w14:textId="094A9CDD"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6895B396"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23E9A2F4" w14:textId="52A2981C"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13*</w:t>
            </w:r>
            <w:r w:rsidR="00602BFD" w:rsidRPr="004A1806">
              <w:rPr>
                <w:rFonts w:asciiTheme="minorHAnsi" w:hAnsiTheme="minorHAnsi" w:cstheme="minorHAnsi"/>
                <w:szCs w:val="20"/>
                <w:vertAlign w:val="superscript"/>
              </w:rPr>
              <w:t>+</w:t>
            </w:r>
          </w:p>
        </w:tc>
        <w:tc>
          <w:tcPr>
            <w:tcW w:w="3067" w:type="dxa"/>
          </w:tcPr>
          <w:p w14:paraId="551D2AEE"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Prepare a contribution format income statement</w:t>
            </w:r>
          </w:p>
        </w:tc>
        <w:tc>
          <w:tcPr>
            <w:tcW w:w="810" w:type="dxa"/>
          </w:tcPr>
          <w:p w14:paraId="5B04C074" w14:textId="65B83F5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w:t>
            </w:r>
          </w:p>
        </w:tc>
        <w:tc>
          <w:tcPr>
            <w:tcW w:w="975" w:type="dxa"/>
          </w:tcPr>
          <w:p w14:paraId="605813BB" w14:textId="47152FB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2DF9D4DC" w14:textId="7C8F559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10-15</w:t>
            </w:r>
          </w:p>
        </w:tc>
        <w:tc>
          <w:tcPr>
            <w:tcW w:w="1170" w:type="dxa"/>
          </w:tcPr>
          <w:p w14:paraId="6467D349" w14:textId="6D53967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56FFE10C" w14:textId="3AC00189"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65A512A8" w14:textId="7307C87F"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7986E949" w14:textId="0CA3A747"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6418D23C" w14:textId="7D54FB1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7E218FC7" w14:textId="0E3360E4"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4C9201A8"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521769B7" w14:textId="4F4C11B4"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14</w:t>
            </w:r>
          </w:p>
        </w:tc>
        <w:tc>
          <w:tcPr>
            <w:tcW w:w="3067" w:type="dxa"/>
          </w:tcPr>
          <w:p w14:paraId="673F84B8"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Find missing amounts in a contribution format income statement</w:t>
            </w:r>
          </w:p>
        </w:tc>
        <w:tc>
          <w:tcPr>
            <w:tcW w:w="810" w:type="dxa"/>
          </w:tcPr>
          <w:p w14:paraId="0AD36E9F" w14:textId="305390B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w:t>
            </w:r>
          </w:p>
        </w:tc>
        <w:tc>
          <w:tcPr>
            <w:tcW w:w="975" w:type="dxa"/>
          </w:tcPr>
          <w:p w14:paraId="6C479330" w14:textId="6A00FC63"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w:t>
            </w:r>
          </w:p>
        </w:tc>
        <w:tc>
          <w:tcPr>
            <w:tcW w:w="1170" w:type="dxa"/>
          </w:tcPr>
          <w:p w14:paraId="10E698F1" w14:textId="0A4AF0E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10-15</w:t>
            </w:r>
          </w:p>
        </w:tc>
        <w:tc>
          <w:tcPr>
            <w:tcW w:w="1170" w:type="dxa"/>
          </w:tcPr>
          <w:p w14:paraId="79861CCE" w14:textId="72BBBD89"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AN</w:t>
            </w:r>
          </w:p>
        </w:tc>
        <w:tc>
          <w:tcPr>
            <w:tcW w:w="859" w:type="dxa"/>
          </w:tcPr>
          <w:p w14:paraId="35513335" w14:textId="276314A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3976B949" w14:textId="1F1C031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59089302" w14:textId="10AF5A95"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491D9508" w14:textId="3232B5B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290C0113" w14:textId="2746259C"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6A0438EC"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8565603" w14:textId="7F4A84E4"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15*</w:t>
            </w:r>
          </w:p>
        </w:tc>
        <w:tc>
          <w:tcPr>
            <w:tcW w:w="3067" w:type="dxa"/>
          </w:tcPr>
          <w:p w14:paraId="432E6B9C"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Prepare a contribution format income statement</w:t>
            </w:r>
          </w:p>
        </w:tc>
        <w:tc>
          <w:tcPr>
            <w:tcW w:w="810" w:type="dxa"/>
          </w:tcPr>
          <w:p w14:paraId="66E31430" w14:textId="4E07344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w:t>
            </w:r>
          </w:p>
        </w:tc>
        <w:tc>
          <w:tcPr>
            <w:tcW w:w="975" w:type="dxa"/>
          </w:tcPr>
          <w:p w14:paraId="308A7172" w14:textId="349F740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4A2EED7E" w14:textId="3AE5105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10-15</w:t>
            </w:r>
          </w:p>
        </w:tc>
        <w:tc>
          <w:tcPr>
            <w:tcW w:w="1170" w:type="dxa"/>
          </w:tcPr>
          <w:p w14:paraId="0559D4C4" w14:textId="2590996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60AFFC5A" w14:textId="375A74A4"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45CF465F" w14:textId="2439839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4F537CDE" w14:textId="4D7A2F7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70F8D687" w14:textId="637AD7F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62441C72" w14:textId="0EEB3910"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602BFD" w14:paraId="19EB383F"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3F08AB13" w14:textId="6C040D9A"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16*</w:t>
            </w:r>
            <w:r w:rsidR="00602BFD" w:rsidRPr="004A1806">
              <w:rPr>
                <w:rFonts w:asciiTheme="minorHAnsi" w:hAnsiTheme="minorHAnsi" w:cstheme="minorHAnsi"/>
                <w:szCs w:val="20"/>
                <w:vertAlign w:val="superscript"/>
              </w:rPr>
              <w:t>+</w:t>
            </w:r>
          </w:p>
        </w:tc>
        <w:tc>
          <w:tcPr>
            <w:tcW w:w="3067" w:type="dxa"/>
          </w:tcPr>
          <w:p w14:paraId="4A97BC9C"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Prepare a contribution format income statement</w:t>
            </w:r>
          </w:p>
        </w:tc>
        <w:tc>
          <w:tcPr>
            <w:tcW w:w="810" w:type="dxa"/>
          </w:tcPr>
          <w:p w14:paraId="3A2B9C2A" w14:textId="42710493"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w:t>
            </w:r>
          </w:p>
        </w:tc>
        <w:tc>
          <w:tcPr>
            <w:tcW w:w="975" w:type="dxa"/>
          </w:tcPr>
          <w:p w14:paraId="3612DBE3" w14:textId="3BF1B08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0C8A6B22" w14:textId="260509A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15</w:t>
            </w:r>
          </w:p>
        </w:tc>
        <w:tc>
          <w:tcPr>
            <w:tcW w:w="1170" w:type="dxa"/>
          </w:tcPr>
          <w:p w14:paraId="353CBEC2" w14:textId="0BA3043D"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38BAC76A" w14:textId="07E64A7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08D80B6C" w14:textId="28C27FF5"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448656E6" w14:textId="48B3A89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76F2A6F2" w14:textId="2F580A8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766EF649" w14:textId="154AF055" w:rsidR="00602BFD"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602BFD" w14:paraId="59C34628"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6FD987C0" w14:textId="4CD11752"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17</w:t>
            </w:r>
          </w:p>
        </w:tc>
        <w:tc>
          <w:tcPr>
            <w:tcW w:w="3067" w:type="dxa"/>
          </w:tcPr>
          <w:p w14:paraId="0739B9CE"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Prepare a contribution format income statement</w:t>
            </w:r>
          </w:p>
        </w:tc>
        <w:tc>
          <w:tcPr>
            <w:tcW w:w="810" w:type="dxa"/>
          </w:tcPr>
          <w:p w14:paraId="4C99BA6C" w14:textId="1281806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w:t>
            </w:r>
          </w:p>
        </w:tc>
        <w:tc>
          <w:tcPr>
            <w:tcW w:w="975" w:type="dxa"/>
          </w:tcPr>
          <w:p w14:paraId="4091AFFB" w14:textId="4CB0E00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w:t>
            </w:r>
          </w:p>
        </w:tc>
        <w:tc>
          <w:tcPr>
            <w:tcW w:w="1170" w:type="dxa"/>
          </w:tcPr>
          <w:p w14:paraId="3018F57E" w14:textId="4DFE43A9"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15</w:t>
            </w:r>
          </w:p>
        </w:tc>
        <w:tc>
          <w:tcPr>
            <w:tcW w:w="1170" w:type="dxa"/>
          </w:tcPr>
          <w:p w14:paraId="488EBD49" w14:textId="122395D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2100D323" w14:textId="7A37EF8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67DD332A" w14:textId="4EEC33F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25B74DF6" w14:textId="5692F16F"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2DD109DA" w14:textId="5E451394"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2700838B" w14:textId="55FB8959" w:rsidR="00602BFD"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4A1806" w:rsidRPr="004A1806" w14:paraId="7E97EBC6"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shd w:val="clear" w:color="auto" w:fill="0D8C8C"/>
          </w:tcPr>
          <w:p w14:paraId="17521E99" w14:textId="77777777" w:rsidR="004A1806" w:rsidRPr="004A1806" w:rsidRDefault="004A1806" w:rsidP="00F67B19">
            <w:pPr>
              <w:jc w:val="center"/>
              <w:rPr>
                <w:rFonts w:ascii="Calibri" w:hAnsi="Calibri" w:cs="Calibri"/>
                <w:bCs w:val="0"/>
                <w:color w:val="FFFFFF" w:themeColor="background1"/>
              </w:rPr>
            </w:pPr>
          </w:p>
          <w:p w14:paraId="446C8329" w14:textId="77777777" w:rsidR="004A1806" w:rsidRPr="004A1806" w:rsidRDefault="004A1806" w:rsidP="00F67B19">
            <w:pPr>
              <w:jc w:val="center"/>
              <w:rPr>
                <w:rFonts w:ascii="Arial" w:hAnsi="Arial" w:cs="Arial"/>
                <w:bCs w:val="0"/>
                <w:color w:val="FFFFFF" w:themeColor="background1"/>
                <w:szCs w:val="20"/>
              </w:rPr>
            </w:pPr>
            <w:r w:rsidRPr="004A1806">
              <w:rPr>
                <w:rFonts w:ascii="Calibri" w:hAnsi="Calibri" w:cs="Calibri"/>
                <w:bCs w:val="0"/>
                <w:color w:val="FFFFFF" w:themeColor="background1"/>
              </w:rPr>
              <w:t>Item</w:t>
            </w:r>
          </w:p>
        </w:tc>
        <w:tc>
          <w:tcPr>
            <w:tcW w:w="3067" w:type="dxa"/>
            <w:shd w:val="clear" w:color="auto" w:fill="0D8C8C"/>
          </w:tcPr>
          <w:p w14:paraId="11F0A2D9"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FFFFFF" w:themeColor="background1"/>
              </w:rPr>
            </w:pPr>
          </w:p>
          <w:p w14:paraId="57A42856"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Description</w:t>
            </w:r>
          </w:p>
        </w:tc>
        <w:tc>
          <w:tcPr>
            <w:tcW w:w="810" w:type="dxa"/>
            <w:shd w:val="clear" w:color="auto" w:fill="0D8C8C"/>
          </w:tcPr>
          <w:p w14:paraId="4FAC4C59"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FFFFFF" w:themeColor="background1"/>
              </w:rPr>
            </w:pPr>
          </w:p>
          <w:p w14:paraId="1FF9DBC2"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L. O.</w:t>
            </w:r>
          </w:p>
        </w:tc>
        <w:tc>
          <w:tcPr>
            <w:tcW w:w="975" w:type="dxa"/>
            <w:shd w:val="clear" w:color="auto" w:fill="0D8C8C"/>
          </w:tcPr>
          <w:p w14:paraId="4F706AC1"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Difficulty Level</w:t>
            </w:r>
          </w:p>
        </w:tc>
        <w:tc>
          <w:tcPr>
            <w:tcW w:w="1170" w:type="dxa"/>
            <w:shd w:val="clear" w:color="auto" w:fill="0D8C8C"/>
          </w:tcPr>
          <w:p w14:paraId="26BC60AE"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Minutes to Complete</w:t>
            </w:r>
          </w:p>
        </w:tc>
        <w:tc>
          <w:tcPr>
            <w:tcW w:w="1170" w:type="dxa"/>
            <w:shd w:val="clear" w:color="auto" w:fill="0D8C8C"/>
          </w:tcPr>
          <w:p w14:paraId="23D5C2A3"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Bloom’s Taxonomy</w:t>
            </w:r>
          </w:p>
        </w:tc>
        <w:tc>
          <w:tcPr>
            <w:tcW w:w="859" w:type="dxa"/>
            <w:shd w:val="clear" w:color="auto" w:fill="0D8C8C"/>
          </w:tcPr>
          <w:p w14:paraId="5A98AF5F"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FFFFFF" w:themeColor="background1"/>
              </w:rPr>
            </w:pPr>
          </w:p>
          <w:p w14:paraId="2E8CA648"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IMA</w:t>
            </w:r>
          </w:p>
        </w:tc>
        <w:tc>
          <w:tcPr>
            <w:tcW w:w="1044" w:type="dxa"/>
            <w:shd w:val="clear" w:color="auto" w:fill="0D8C8C"/>
          </w:tcPr>
          <w:p w14:paraId="64D3D8AB"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AICPA ACC</w:t>
            </w:r>
          </w:p>
        </w:tc>
        <w:tc>
          <w:tcPr>
            <w:tcW w:w="1044" w:type="dxa"/>
            <w:shd w:val="clear" w:color="auto" w:fill="0D8C8C"/>
          </w:tcPr>
          <w:p w14:paraId="2E2C0106"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AICPA BUS</w:t>
            </w:r>
          </w:p>
        </w:tc>
        <w:tc>
          <w:tcPr>
            <w:tcW w:w="1044" w:type="dxa"/>
            <w:shd w:val="clear" w:color="auto" w:fill="0D8C8C"/>
          </w:tcPr>
          <w:p w14:paraId="6930020B"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AICPA PRO</w:t>
            </w:r>
          </w:p>
        </w:tc>
        <w:tc>
          <w:tcPr>
            <w:tcW w:w="1044" w:type="dxa"/>
            <w:shd w:val="clear" w:color="auto" w:fill="0D8C8C"/>
          </w:tcPr>
          <w:p w14:paraId="71CB490B"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FFFFFF" w:themeColor="background1"/>
              </w:rPr>
            </w:pPr>
            <w:r w:rsidRPr="004A1806">
              <w:rPr>
                <w:rFonts w:ascii="Calibri" w:hAnsi="Calibri" w:cs="Calibri"/>
                <w:b/>
                <w:color w:val="FFFFFF" w:themeColor="background1"/>
              </w:rPr>
              <w:t>Ethics</w:t>
            </w:r>
          </w:p>
          <w:p w14:paraId="1EBE1E2A" w14:textId="77777777" w:rsidR="004A1806" w:rsidRPr="004A1806" w:rsidRDefault="004A1806" w:rsidP="00F67B19">
            <w:pPr>
              <w:jc w:val="center"/>
              <w:cnfStyle w:val="000000100000" w:firstRow="0" w:lastRow="0" w:firstColumn="0" w:lastColumn="0" w:oddVBand="0" w:evenVBand="0" w:oddHBand="1" w:evenHBand="0" w:firstRowFirstColumn="0" w:firstRowLastColumn="0" w:lastRowFirstColumn="0" w:lastRowLastColumn="0"/>
              <w:rPr>
                <w:rFonts w:ascii="Arial" w:hAnsi="Arial" w:cs="Arial"/>
                <w:b/>
                <w:color w:val="FFFFFF" w:themeColor="background1"/>
                <w:szCs w:val="20"/>
              </w:rPr>
            </w:pPr>
            <w:r w:rsidRPr="004A1806">
              <w:rPr>
                <w:rFonts w:ascii="Calibri" w:hAnsi="Calibri" w:cs="Calibri"/>
                <w:b/>
                <w:color w:val="FFFFFF" w:themeColor="background1"/>
              </w:rPr>
              <w:t>Coverage</w:t>
            </w:r>
          </w:p>
        </w:tc>
      </w:tr>
      <w:tr w:rsidR="004A1806" w:rsidRPr="004A1806" w14:paraId="3BDC2F82"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3367647E" w14:textId="04DB40F5"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18*</w:t>
            </w:r>
          </w:p>
        </w:tc>
        <w:tc>
          <w:tcPr>
            <w:tcW w:w="3067" w:type="dxa"/>
          </w:tcPr>
          <w:p w14:paraId="20870832"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Interpret contribution format income statement</w:t>
            </w:r>
          </w:p>
        </w:tc>
        <w:tc>
          <w:tcPr>
            <w:tcW w:w="810" w:type="dxa"/>
          </w:tcPr>
          <w:p w14:paraId="77523882" w14:textId="6A1D079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w:t>
            </w:r>
          </w:p>
        </w:tc>
        <w:tc>
          <w:tcPr>
            <w:tcW w:w="975" w:type="dxa"/>
          </w:tcPr>
          <w:p w14:paraId="284EC4F8" w14:textId="2A3D758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w:t>
            </w:r>
          </w:p>
        </w:tc>
        <w:tc>
          <w:tcPr>
            <w:tcW w:w="1170" w:type="dxa"/>
          </w:tcPr>
          <w:p w14:paraId="70E72DBD" w14:textId="1073E7E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10</w:t>
            </w:r>
          </w:p>
        </w:tc>
        <w:tc>
          <w:tcPr>
            <w:tcW w:w="1170" w:type="dxa"/>
          </w:tcPr>
          <w:p w14:paraId="6FD2AF15" w14:textId="4C3E7AB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0D817802" w14:textId="13F63C9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312D48E0" w14:textId="687FF1C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3E04D61A" w14:textId="0F6A6517"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3FA4B23E" w14:textId="7FB4CD03"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0093A98D" w14:textId="4773C6F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r w:rsidR="004A1806" w14:paraId="3E81D920"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11"/>
            <w:shd w:val="clear" w:color="auto" w:fill="FFFFD9"/>
          </w:tcPr>
          <w:p w14:paraId="2219453C" w14:textId="45EA27E2" w:rsidR="004A1806" w:rsidRPr="004A1806" w:rsidRDefault="004A1806" w:rsidP="004A1806">
            <w:pPr>
              <w:rPr>
                <w:rFonts w:ascii="Calibri" w:hAnsi="Calibri" w:cs="Calibri"/>
                <w:bCs w:val="0"/>
                <w:sz w:val="24"/>
                <w:szCs w:val="24"/>
              </w:rPr>
            </w:pPr>
            <w:r w:rsidRPr="004A1806">
              <w:rPr>
                <w:rFonts w:ascii="Calibri" w:hAnsi="Calibri" w:cs="Calibri"/>
                <w:bCs w:val="0"/>
                <w:sz w:val="24"/>
                <w:szCs w:val="24"/>
              </w:rPr>
              <w:t>PROBLEMS</w:t>
            </w:r>
          </w:p>
        </w:tc>
      </w:tr>
      <w:tr w:rsidR="004A1806" w:rsidRPr="004A1806" w14:paraId="4494CAC9"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67381A9" w14:textId="41E32EF5"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19</w:t>
            </w:r>
          </w:p>
        </w:tc>
        <w:tc>
          <w:tcPr>
            <w:tcW w:w="3067" w:type="dxa"/>
          </w:tcPr>
          <w:p w14:paraId="6841EC7C"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 using unit cost information</w:t>
            </w:r>
          </w:p>
        </w:tc>
        <w:tc>
          <w:tcPr>
            <w:tcW w:w="810" w:type="dxa"/>
          </w:tcPr>
          <w:p w14:paraId="441A44D0" w14:textId="29DE7D73"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3ECEAB64" w14:textId="4DED6A5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w:t>
            </w:r>
          </w:p>
        </w:tc>
        <w:tc>
          <w:tcPr>
            <w:tcW w:w="1170" w:type="dxa"/>
          </w:tcPr>
          <w:p w14:paraId="1991EE47" w14:textId="34F5EA4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20-25</w:t>
            </w:r>
          </w:p>
        </w:tc>
        <w:tc>
          <w:tcPr>
            <w:tcW w:w="1170" w:type="dxa"/>
          </w:tcPr>
          <w:p w14:paraId="0E6ED032" w14:textId="39B8F039"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50A0D4B0" w14:textId="06E4993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66577B57" w14:textId="0AD5C884"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39C2EB85" w14:textId="467A3004"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0EA9E42D" w14:textId="5890EEE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4C35BCB2" w14:textId="1A0360E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r w:rsidR="004A1806" w:rsidRPr="004A1806" w14:paraId="0FFEF46C"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B345DDC" w14:textId="1D2BA66B"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20*</w:t>
            </w:r>
          </w:p>
        </w:tc>
        <w:tc>
          <w:tcPr>
            <w:tcW w:w="3067" w:type="dxa"/>
          </w:tcPr>
          <w:p w14:paraId="4301766C"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 xml:space="preserve">Develop cost function using scattergraph and high-low method, estimate total cost </w:t>
            </w:r>
          </w:p>
        </w:tc>
        <w:tc>
          <w:tcPr>
            <w:tcW w:w="810" w:type="dxa"/>
          </w:tcPr>
          <w:p w14:paraId="2A28DB3D" w14:textId="27FC7ED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7C6F6A01" w14:textId="5453721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5942A711" w14:textId="6A2D828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20-25</w:t>
            </w:r>
          </w:p>
        </w:tc>
        <w:tc>
          <w:tcPr>
            <w:tcW w:w="1170" w:type="dxa"/>
          </w:tcPr>
          <w:p w14:paraId="6D101702" w14:textId="3B43214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0542A396" w14:textId="195FA623"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0470519E" w14:textId="0575594C"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69A541AB" w14:textId="01EF5E2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61C5D54C" w14:textId="56FBB1B8"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1D4F8DC8" w14:textId="26A34CC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p>
        </w:tc>
      </w:tr>
      <w:tr w:rsidR="004A1806" w:rsidRPr="004A1806" w14:paraId="1C166138"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42F380A4" w14:textId="383C50D8"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21*</w:t>
            </w:r>
          </w:p>
        </w:tc>
        <w:tc>
          <w:tcPr>
            <w:tcW w:w="3067" w:type="dxa"/>
          </w:tcPr>
          <w:p w14:paraId="129AF044"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Develop cost function using high-low method, estimate total cost</w:t>
            </w:r>
          </w:p>
        </w:tc>
        <w:tc>
          <w:tcPr>
            <w:tcW w:w="810" w:type="dxa"/>
          </w:tcPr>
          <w:p w14:paraId="5D002EA1" w14:textId="24FB595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6B09ACBA" w14:textId="2C7B8D3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6D345E65" w14:textId="5F6D77C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15-20</w:t>
            </w:r>
          </w:p>
        </w:tc>
        <w:tc>
          <w:tcPr>
            <w:tcW w:w="1170" w:type="dxa"/>
          </w:tcPr>
          <w:p w14:paraId="0D16283A" w14:textId="6FD50A6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1E172960" w14:textId="5AFD361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354B746B" w14:textId="3F11B39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22EF953F" w14:textId="2523F63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498C9394" w14:textId="6FA9323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26120353" w14:textId="7D949E5F"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r w:rsidR="004A1806" w:rsidRPr="004A1806" w14:paraId="3D58C58F"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219C618F" w14:textId="0C6C70F7"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22*</w:t>
            </w:r>
          </w:p>
        </w:tc>
        <w:tc>
          <w:tcPr>
            <w:tcW w:w="3067" w:type="dxa"/>
          </w:tcPr>
          <w:p w14:paraId="075777FB"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Develop cost function using high-low method, identify cost outliers</w:t>
            </w:r>
          </w:p>
        </w:tc>
        <w:tc>
          <w:tcPr>
            <w:tcW w:w="810" w:type="dxa"/>
          </w:tcPr>
          <w:p w14:paraId="41A2812B" w14:textId="1372FF6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1242362D" w14:textId="709E264E"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112510E0" w14:textId="26171E6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20-25</w:t>
            </w:r>
          </w:p>
        </w:tc>
        <w:tc>
          <w:tcPr>
            <w:tcW w:w="1170" w:type="dxa"/>
          </w:tcPr>
          <w:p w14:paraId="56052183" w14:textId="2FBA3FB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4B24EC4C" w14:textId="172B814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5511BCF0" w14:textId="7B0BA8A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36E283B7" w14:textId="095123E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5F5DBB83" w14:textId="08DAE854"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1DE38B03" w14:textId="3106725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p>
        </w:tc>
      </w:tr>
      <w:tr w:rsidR="004A1806" w:rsidRPr="004A1806" w14:paraId="11915481"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19FE621" w14:textId="3D7E29CA"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23</w:t>
            </w:r>
          </w:p>
        </w:tc>
        <w:tc>
          <w:tcPr>
            <w:tcW w:w="3067" w:type="dxa"/>
          </w:tcPr>
          <w:p w14:paraId="3E4C3809"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Develop and evaluate cost function using high-low method</w:t>
            </w:r>
          </w:p>
        </w:tc>
        <w:tc>
          <w:tcPr>
            <w:tcW w:w="810" w:type="dxa"/>
          </w:tcPr>
          <w:p w14:paraId="0D0E8604" w14:textId="5DA2ABF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01380BA4" w14:textId="1DBEBA3A"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5E23514B" w14:textId="11D0A801"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30-35</w:t>
            </w:r>
          </w:p>
        </w:tc>
        <w:tc>
          <w:tcPr>
            <w:tcW w:w="1170" w:type="dxa"/>
          </w:tcPr>
          <w:p w14:paraId="0BF2855D" w14:textId="39AD1279"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611F8EDD" w14:textId="3FAA8A84"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62C778DC" w14:textId="0C90CCA3"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0132F589" w14:textId="2A074529"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645F26C4" w14:textId="73F4F55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71F2FAED" w14:textId="29EF821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r w:rsidR="004A1806" w:rsidRPr="004A1806" w14:paraId="7802FBFE"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0F639CD4" w14:textId="6117AE1F"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24</w:t>
            </w:r>
          </w:p>
        </w:tc>
        <w:tc>
          <w:tcPr>
            <w:tcW w:w="3067" w:type="dxa"/>
          </w:tcPr>
          <w:p w14:paraId="7B841AD3"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 prepare contribution format income statement</w:t>
            </w:r>
          </w:p>
        </w:tc>
        <w:tc>
          <w:tcPr>
            <w:tcW w:w="810" w:type="dxa"/>
          </w:tcPr>
          <w:p w14:paraId="1605F822" w14:textId="164E1A1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1, 3</w:t>
            </w:r>
          </w:p>
        </w:tc>
        <w:tc>
          <w:tcPr>
            <w:tcW w:w="975" w:type="dxa"/>
          </w:tcPr>
          <w:p w14:paraId="7E0CDDFB" w14:textId="199F7D14"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4EACD7C6" w14:textId="68EFC9F9"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20-25</w:t>
            </w:r>
          </w:p>
        </w:tc>
        <w:tc>
          <w:tcPr>
            <w:tcW w:w="1170" w:type="dxa"/>
          </w:tcPr>
          <w:p w14:paraId="57DEAEDB" w14:textId="5339D12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4EEBDF61" w14:textId="6C18D5F9"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22690B3F" w14:textId="0FD59C6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40C54370" w14:textId="10DD16E0"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25DD3FD3" w14:textId="0CC3367E"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14E6DEEE" w14:textId="315F08B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p>
        </w:tc>
      </w:tr>
      <w:tr w:rsidR="004A1806" w:rsidRPr="004A1806" w14:paraId="4B3B97CB"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258A2D92" w14:textId="1652CA14"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25*</w:t>
            </w:r>
          </w:p>
        </w:tc>
        <w:tc>
          <w:tcPr>
            <w:tcW w:w="3067" w:type="dxa"/>
          </w:tcPr>
          <w:p w14:paraId="4102FBE7"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Prepare a contribution format income statement, estimate total cost</w:t>
            </w:r>
          </w:p>
        </w:tc>
        <w:tc>
          <w:tcPr>
            <w:tcW w:w="810" w:type="dxa"/>
          </w:tcPr>
          <w:p w14:paraId="2A8699CC" w14:textId="12C2BC1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2, 3</w:t>
            </w:r>
          </w:p>
        </w:tc>
        <w:tc>
          <w:tcPr>
            <w:tcW w:w="975" w:type="dxa"/>
          </w:tcPr>
          <w:p w14:paraId="08C6E887" w14:textId="0E38C8C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51D3261C" w14:textId="3017D60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w:t>
            </w:r>
          </w:p>
        </w:tc>
        <w:tc>
          <w:tcPr>
            <w:tcW w:w="1170" w:type="dxa"/>
          </w:tcPr>
          <w:p w14:paraId="2C69DA50" w14:textId="2529A2E3"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03194175" w14:textId="495A9EA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04A2FB1B" w14:textId="3486463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5592CE74" w14:textId="1E416183"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2528DB47" w14:textId="4D469FC7"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73E8F63E" w14:textId="33E64D1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r w:rsidR="004A1806" w:rsidRPr="004A1806" w14:paraId="0CA3A018"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483B168B" w14:textId="24B59D4B"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26*</w:t>
            </w:r>
          </w:p>
        </w:tc>
        <w:tc>
          <w:tcPr>
            <w:tcW w:w="3067" w:type="dxa"/>
          </w:tcPr>
          <w:p w14:paraId="1DDCBD7F"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Prepare a contribution format income statement, evaluate changes in cost behavior</w:t>
            </w:r>
          </w:p>
        </w:tc>
        <w:tc>
          <w:tcPr>
            <w:tcW w:w="810" w:type="dxa"/>
          </w:tcPr>
          <w:p w14:paraId="385E734D" w14:textId="40187B3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w:t>
            </w:r>
          </w:p>
        </w:tc>
        <w:tc>
          <w:tcPr>
            <w:tcW w:w="975" w:type="dxa"/>
          </w:tcPr>
          <w:p w14:paraId="1A7A135D" w14:textId="3B505A1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584587B6" w14:textId="790F782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20-25</w:t>
            </w:r>
          </w:p>
        </w:tc>
        <w:tc>
          <w:tcPr>
            <w:tcW w:w="1170" w:type="dxa"/>
          </w:tcPr>
          <w:p w14:paraId="7E744268" w14:textId="53FC3E31"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01DB483A" w14:textId="0EEAC9D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2685B272" w14:textId="604E60D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383DC55B" w14:textId="39E5541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28C54E22" w14:textId="2DD71314"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4D248232" w14:textId="2B70FDCC"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p>
        </w:tc>
      </w:tr>
      <w:tr w:rsidR="004A1806" w14:paraId="78B34B51"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11"/>
            <w:shd w:val="clear" w:color="auto" w:fill="FFFFD9"/>
          </w:tcPr>
          <w:p w14:paraId="30599B9B" w14:textId="0FEC0ED2" w:rsidR="004A1806" w:rsidRPr="004A1806" w:rsidRDefault="004A1806" w:rsidP="004A1806">
            <w:pPr>
              <w:rPr>
                <w:rFonts w:ascii="Calibri" w:hAnsi="Calibri" w:cs="Calibri"/>
                <w:bCs w:val="0"/>
                <w:sz w:val="24"/>
                <w:szCs w:val="24"/>
              </w:rPr>
            </w:pPr>
            <w:r w:rsidRPr="004A1806">
              <w:rPr>
                <w:rFonts w:ascii="Calibri" w:hAnsi="Calibri" w:cs="Calibri"/>
                <w:bCs w:val="0"/>
                <w:sz w:val="24"/>
                <w:szCs w:val="24"/>
              </w:rPr>
              <w:t>C&amp;C CONTINUING CASE</w:t>
            </w:r>
          </w:p>
        </w:tc>
      </w:tr>
      <w:tr w:rsidR="004A1806" w:rsidRPr="004A1806" w14:paraId="01579B7D"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15D639B" w14:textId="1076CC46"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27*</w:t>
            </w:r>
          </w:p>
        </w:tc>
        <w:tc>
          <w:tcPr>
            <w:tcW w:w="3067" w:type="dxa"/>
          </w:tcPr>
          <w:p w14:paraId="46C2EA7B"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w:t>
            </w:r>
          </w:p>
        </w:tc>
        <w:tc>
          <w:tcPr>
            <w:tcW w:w="810" w:type="dxa"/>
          </w:tcPr>
          <w:p w14:paraId="3EAA3ADD" w14:textId="051E5404"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23A10362" w14:textId="7FD5CCF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w:t>
            </w:r>
          </w:p>
        </w:tc>
        <w:tc>
          <w:tcPr>
            <w:tcW w:w="1170" w:type="dxa"/>
          </w:tcPr>
          <w:p w14:paraId="730B8AEF" w14:textId="4E1CA10F"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5-7</w:t>
            </w:r>
          </w:p>
        </w:tc>
        <w:tc>
          <w:tcPr>
            <w:tcW w:w="1170" w:type="dxa"/>
          </w:tcPr>
          <w:p w14:paraId="1CDDE5D7" w14:textId="46FCDFE3"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C</w:t>
            </w:r>
          </w:p>
        </w:tc>
        <w:tc>
          <w:tcPr>
            <w:tcW w:w="859" w:type="dxa"/>
          </w:tcPr>
          <w:p w14:paraId="477AB243" w14:textId="6E25DC48"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260A2C86" w14:textId="3D80A7AC"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0A37681A" w14:textId="0BAD5285"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534FDF94" w14:textId="13437469"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07C73C0E" w14:textId="088E39E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p>
        </w:tc>
      </w:tr>
      <w:tr w:rsidR="004A1806" w:rsidRPr="004A1806" w14:paraId="52549A4B"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8F4B8F1" w14:textId="39509572"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28*</w:t>
            </w:r>
          </w:p>
        </w:tc>
        <w:tc>
          <w:tcPr>
            <w:tcW w:w="3067" w:type="dxa"/>
          </w:tcPr>
          <w:p w14:paraId="7F67C7AB"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Determine operating profit equation, prepare contribution format income statement</w:t>
            </w:r>
          </w:p>
        </w:tc>
        <w:tc>
          <w:tcPr>
            <w:tcW w:w="810" w:type="dxa"/>
          </w:tcPr>
          <w:p w14:paraId="4B63F9D2" w14:textId="296F9FB0"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2, 3</w:t>
            </w:r>
          </w:p>
        </w:tc>
        <w:tc>
          <w:tcPr>
            <w:tcW w:w="975" w:type="dxa"/>
          </w:tcPr>
          <w:p w14:paraId="5573D7E9" w14:textId="5BDEBBD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582EF1B1" w14:textId="63C6D0D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10</w:t>
            </w:r>
          </w:p>
        </w:tc>
        <w:tc>
          <w:tcPr>
            <w:tcW w:w="1170" w:type="dxa"/>
          </w:tcPr>
          <w:p w14:paraId="1BFAEA4C" w14:textId="6EB311D7"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w:t>
            </w:r>
          </w:p>
        </w:tc>
        <w:tc>
          <w:tcPr>
            <w:tcW w:w="859" w:type="dxa"/>
          </w:tcPr>
          <w:p w14:paraId="5CE7D644" w14:textId="66C05978"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0DB00452" w14:textId="7C352DE0"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6A38B01D" w14:textId="1F2DF00D"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7042DFCF" w14:textId="405ED7FF"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03FB14AB" w14:textId="3A41255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r w:rsidR="004A1806" w14:paraId="3D68845F"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11"/>
            <w:shd w:val="clear" w:color="auto" w:fill="FFFFD9"/>
          </w:tcPr>
          <w:p w14:paraId="115D2531" w14:textId="5A74F963" w:rsidR="004A1806" w:rsidRDefault="004A1806" w:rsidP="004A1806">
            <w:pPr>
              <w:rPr>
                <w:rFonts w:ascii="Arial" w:hAnsi="Arial" w:cs="Arial"/>
                <w:szCs w:val="20"/>
              </w:rPr>
            </w:pPr>
            <w:r w:rsidRPr="004A1806">
              <w:rPr>
                <w:rFonts w:ascii="Calibri" w:hAnsi="Calibri" w:cs="Calibri"/>
                <w:bCs w:val="0"/>
                <w:sz w:val="24"/>
                <w:szCs w:val="24"/>
              </w:rPr>
              <w:t>CASES</w:t>
            </w:r>
          </w:p>
        </w:tc>
      </w:tr>
      <w:tr w:rsidR="004A1806" w:rsidRPr="004A1806" w14:paraId="012C53EA"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6DAAF37F" w14:textId="0F1286A9"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29*</w:t>
            </w:r>
          </w:p>
        </w:tc>
        <w:tc>
          <w:tcPr>
            <w:tcW w:w="3067" w:type="dxa"/>
          </w:tcPr>
          <w:p w14:paraId="524C37D0" w14:textId="77777777" w:rsidR="00602BFD" w:rsidRPr="004A1806" w:rsidRDefault="00602BFD" w:rsidP="00602BFD">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 estimate total cost</w:t>
            </w:r>
          </w:p>
        </w:tc>
        <w:tc>
          <w:tcPr>
            <w:tcW w:w="810" w:type="dxa"/>
          </w:tcPr>
          <w:p w14:paraId="5105F6F6" w14:textId="0989F3BC"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w:t>
            </w:r>
          </w:p>
        </w:tc>
        <w:tc>
          <w:tcPr>
            <w:tcW w:w="975" w:type="dxa"/>
          </w:tcPr>
          <w:p w14:paraId="6CE01162" w14:textId="2C449212"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170" w:type="dxa"/>
          </w:tcPr>
          <w:p w14:paraId="6B07CA85" w14:textId="0A7B0355"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20-25</w:t>
            </w:r>
          </w:p>
        </w:tc>
        <w:tc>
          <w:tcPr>
            <w:tcW w:w="1170" w:type="dxa"/>
          </w:tcPr>
          <w:p w14:paraId="24F13C24" w14:textId="040C30F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w:t>
            </w:r>
          </w:p>
        </w:tc>
        <w:tc>
          <w:tcPr>
            <w:tcW w:w="859" w:type="dxa"/>
          </w:tcPr>
          <w:p w14:paraId="084D0E98" w14:textId="62C029DB"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w:t>
            </w:r>
          </w:p>
        </w:tc>
        <w:tc>
          <w:tcPr>
            <w:tcW w:w="1044" w:type="dxa"/>
          </w:tcPr>
          <w:p w14:paraId="4CF609D1" w14:textId="0112AF7F"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044" w:type="dxa"/>
          </w:tcPr>
          <w:p w14:paraId="53697AEB" w14:textId="44E3550E"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72DEBBE1" w14:textId="6042E396"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559CF33D" w14:textId="41E46AB7" w:rsidR="00602BFD" w:rsidRPr="004A1806" w:rsidRDefault="00602BFD" w:rsidP="00602BFD">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r w:rsidR="004A1806" w:rsidRPr="004A1806" w14:paraId="19FBC13C"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1C9BE8F0" w14:textId="19FF7951" w:rsidR="00602BFD" w:rsidRPr="004A1806" w:rsidRDefault="00424ACF" w:rsidP="00602BFD">
            <w:pPr>
              <w:rPr>
                <w:rFonts w:asciiTheme="minorHAnsi" w:hAnsiTheme="minorHAnsi" w:cstheme="minorHAnsi"/>
                <w:szCs w:val="20"/>
              </w:rPr>
            </w:pPr>
            <w:r>
              <w:rPr>
                <w:rFonts w:asciiTheme="minorHAnsi" w:hAnsiTheme="minorHAnsi" w:cstheme="minorHAnsi"/>
                <w:szCs w:val="20"/>
              </w:rPr>
              <w:t>2.</w:t>
            </w:r>
            <w:r w:rsidR="00602BFD" w:rsidRPr="004A1806">
              <w:rPr>
                <w:rFonts w:asciiTheme="minorHAnsi" w:hAnsiTheme="minorHAnsi" w:cstheme="minorHAnsi"/>
                <w:szCs w:val="20"/>
              </w:rPr>
              <w:t>30</w:t>
            </w:r>
          </w:p>
        </w:tc>
        <w:tc>
          <w:tcPr>
            <w:tcW w:w="3067" w:type="dxa"/>
          </w:tcPr>
          <w:p w14:paraId="24440A1E" w14:textId="77777777" w:rsidR="00602BFD" w:rsidRPr="004A1806" w:rsidRDefault="00602BFD" w:rsidP="00602BF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Evaluate ethical issues</w:t>
            </w:r>
          </w:p>
        </w:tc>
        <w:tc>
          <w:tcPr>
            <w:tcW w:w="810" w:type="dxa"/>
          </w:tcPr>
          <w:p w14:paraId="6144F873" w14:textId="77777777"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p>
        </w:tc>
        <w:tc>
          <w:tcPr>
            <w:tcW w:w="975" w:type="dxa"/>
          </w:tcPr>
          <w:p w14:paraId="2DFC4A47" w14:textId="08CA2A52"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42BA5691" w14:textId="28337CD5"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10-15</w:t>
            </w:r>
          </w:p>
        </w:tc>
        <w:tc>
          <w:tcPr>
            <w:tcW w:w="1170" w:type="dxa"/>
          </w:tcPr>
          <w:p w14:paraId="0197CB2D" w14:textId="34F41583"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AN</w:t>
            </w:r>
          </w:p>
        </w:tc>
        <w:tc>
          <w:tcPr>
            <w:tcW w:w="859" w:type="dxa"/>
          </w:tcPr>
          <w:p w14:paraId="180D8B08" w14:textId="12EA037B"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w:t>
            </w:r>
          </w:p>
        </w:tc>
        <w:tc>
          <w:tcPr>
            <w:tcW w:w="1044" w:type="dxa"/>
          </w:tcPr>
          <w:p w14:paraId="532A4CB3" w14:textId="369444B3"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R</w:t>
            </w:r>
          </w:p>
        </w:tc>
        <w:tc>
          <w:tcPr>
            <w:tcW w:w="1044" w:type="dxa"/>
          </w:tcPr>
          <w:p w14:paraId="024CD0C6" w14:textId="711C57A6"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0E29B569" w14:textId="675B663A"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E</w:t>
            </w:r>
          </w:p>
        </w:tc>
        <w:tc>
          <w:tcPr>
            <w:tcW w:w="1044" w:type="dxa"/>
          </w:tcPr>
          <w:p w14:paraId="375A304D" w14:textId="60BAE6DD" w:rsidR="00602BFD" w:rsidRPr="004A1806" w:rsidRDefault="00602BFD" w:rsidP="00602BF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sym w:font="Webdings" w:char="F061"/>
            </w:r>
          </w:p>
        </w:tc>
      </w:tr>
      <w:tr w:rsidR="004A1806" w14:paraId="5C75ECD9"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11"/>
            <w:shd w:val="clear" w:color="auto" w:fill="FFFFD9"/>
          </w:tcPr>
          <w:p w14:paraId="45796073" w14:textId="0C4555CD" w:rsidR="004A1806" w:rsidRPr="004A1806" w:rsidRDefault="004A1806" w:rsidP="004A1806">
            <w:pPr>
              <w:rPr>
                <w:rFonts w:ascii="Arial" w:hAnsi="Arial" w:cs="Arial"/>
                <w:bCs w:val="0"/>
                <w:szCs w:val="20"/>
              </w:rPr>
            </w:pPr>
            <w:r w:rsidRPr="004A1806">
              <w:rPr>
                <w:rFonts w:ascii="Arial" w:hAnsi="Arial" w:cs="Arial"/>
                <w:bCs w:val="0"/>
                <w:szCs w:val="20"/>
              </w:rPr>
              <w:t>DATA ANALYTICS PROBLEMS</w:t>
            </w:r>
          </w:p>
        </w:tc>
      </w:tr>
      <w:tr w:rsidR="004A1806" w:rsidRPr="004A1806" w14:paraId="05915DD2" w14:textId="77777777" w:rsidTr="004A18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330C2F34" w14:textId="6F1DD783" w:rsidR="004A1806" w:rsidRPr="004A1806" w:rsidRDefault="00424ACF" w:rsidP="004A1806">
            <w:pPr>
              <w:rPr>
                <w:rFonts w:asciiTheme="minorHAnsi" w:hAnsiTheme="minorHAnsi" w:cstheme="minorHAnsi"/>
                <w:szCs w:val="20"/>
              </w:rPr>
            </w:pPr>
            <w:r>
              <w:rPr>
                <w:rFonts w:asciiTheme="minorHAnsi" w:hAnsiTheme="minorHAnsi" w:cstheme="minorHAnsi"/>
                <w:szCs w:val="20"/>
              </w:rPr>
              <w:t>2.</w:t>
            </w:r>
            <w:r w:rsidR="004A1806" w:rsidRPr="004A1806">
              <w:rPr>
                <w:rFonts w:asciiTheme="minorHAnsi" w:hAnsiTheme="minorHAnsi" w:cstheme="minorHAnsi"/>
                <w:szCs w:val="20"/>
              </w:rPr>
              <w:t>31</w:t>
            </w:r>
          </w:p>
        </w:tc>
        <w:tc>
          <w:tcPr>
            <w:tcW w:w="3067" w:type="dxa"/>
          </w:tcPr>
          <w:p w14:paraId="757BA6B8" w14:textId="77777777" w:rsidR="004A1806" w:rsidRPr="004A1806" w:rsidRDefault="004A1806" w:rsidP="004A180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 estimate total cost</w:t>
            </w:r>
          </w:p>
        </w:tc>
        <w:tc>
          <w:tcPr>
            <w:tcW w:w="810" w:type="dxa"/>
          </w:tcPr>
          <w:p w14:paraId="23B7CFF7" w14:textId="13AE9CFB"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5DB1F897" w14:textId="3601CC06"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0F9AAC19" w14:textId="67696ACF"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30-40</w:t>
            </w:r>
          </w:p>
        </w:tc>
        <w:tc>
          <w:tcPr>
            <w:tcW w:w="1170" w:type="dxa"/>
          </w:tcPr>
          <w:p w14:paraId="3BC8FC7F" w14:textId="186F0AB0"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 E</w:t>
            </w:r>
          </w:p>
        </w:tc>
        <w:tc>
          <w:tcPr>
            <w:tcW w:w="859" w:type="dxa"/>
          </w:tcPr>
          <w:p w14:paraId="083EFB41" w14:textId="76F9B4A9"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T, S</w:t>
            </w:r>
          </w:p>
        </w:tc>
        <w:tc>
          <w:tcPr>
            <w:tcW w:w="1044" w:type="dxa"/>
          </w:tcPr>
          <w:p w14:paraId="2F440FDD" w14:textId="6494B679"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T, M</w:t>
            </w:r>
          </w:p>
        </w:tc>
        <w:tc>
          <w:tcPr>
            <w:tcW w:w="1044" w:type="dxa"/>
          </w:tcPr>
          <w:p w14:paraId="6C024B37" w14:textId="38291C32"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017F7E7D" w14:textId="1C2B74A5"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288B5D91" w14:textId="58243E86" w:rsidR="004A1806" w:rsidRPr="004A1806" w:rsidRDefault="004A1806" w:rsidP="004A180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p>
        </w:tc>
      </w:tr>
      <w:tr w:rsidR="004A1806" w:rsidRPr="004A1806" w14:paraId="75B86B80" w14:textId="77777777" w:rsidTr="004A1806">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3" w:type="dxa"/>
          </w:tcPr>
          <w:p w14:paraId="34C8E21C" w14:textId="79A4F110" w:rsidR="004A1806" w:rsidRPr="004A1806" w:rsidRDefault="00424ACF" w:rsidP="004A1806">
            <w:pPr>
              <w:rPr>
                <w:rFonts w:asciiTheme="minorHAnsi" w:hAnsiTheme="minorHAnsi" w:cstheme="minorHAnsi"/>
                <w:szCs w:val="20"/>
              </w:rPr>
            </w:pPr>
            <w:r>
              <w:rPr>
                <w:rFonts w:asciiTheme="minorHAnsi" w:hAnsiTheme="minorHAnsi" w:cstheme="minorHAnsi"/>
                <w:szCs w:val="20"/>
              </w:rPr>
              <w:t>2.</w:t>
            </w:r>
            <w:r w:rsidR="004A1806" w:rsidRPr="004A1806">
              <w:rPr>
                <w:rFonts w:asciiTheme="minorHAnsi" w:hAnsiTheme="minorHAnsi" w:cstheme="minorHAnsi"/>
                <w:szCs w:val="20"/>
              </w:rPr>
              <w:t>32</w:t>
            </w:r>
            <w:r w:rsidR="004A1806" w:rsidRPr="004A1806">
              <w:rPr>
                <w:rFonts w:asciiTheme="minorHAnsi" w:hAnsiTheme="minorHAnsi" w:cstheme="minorHAnsi"/>
                <w:sz w:val="16"/>
                <w:szCs w:val="16"/>
                <w:vertAlign w:val="superscript"/>
              </w:rPr>
              <w:t xml:space="preserve"> n</w:t>
            </w:r>
          </w:p>
        </w:tc>
        <w:tc>
          <w:tcPr>
            <w:tcW w:w="3067" w:type="dxa"/>
          </w:tcPr>
          <w:p w14:paraId="19971514" w14:textId="77777777" w:rsidR="004A1806" w:rsidRPr="004A1806" w:rsidRDefault="004A1806" w:rsidP="004A1806">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Identify cost behavior, estimate total cost</w:t>
            </w:r>
          </w:p>
        </w:tc>
        <w:tc>
          <w:tcPr>
            <w:tcW w:w="810" w:type="dxa"/>
          </w:tcPr>
          <w:p w14:paraId="54106FFD" w14:textId="47D02313"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2</w:t>
            </w:r>
          </w:p>
        </w:tc>
        <w:tc>
          <w:tcPr>
            <w:tcW w:w="975" w:type="dxa"/>
          </w:tcPr>
          <w:p w14:paraId="15A520F1" w14:textId="6BCB03DE"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M</w:t>
            </w:r>
          </w:p>
        </w:tc>
        <w:tc>
          <w:tcPr>
            <w:tcW w:w="1170" w:type="dxa"/>
          </w:tcPr>
          <w:p w14:paraId="7AED83D5" w14:textId="183ADCC2"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30-40</w:t>
            </w:r>
          </w:p>
        </w:tc>
        <w:tc>
          <w:tcPr>
            <w:tcW w:w="1170" w:type="dxa"/>
          </w:tcPr>
          <w:p w14:paraId="04E76AC2" w14:textId="4C050663"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AP, AN, S, E</w:t>
            </w:r>
          </w:p>
        </w:tc>
        <w:tc>
          <w:tcPr>
            <w:tcW w:w="859" w:type="dxa"/>
          </w:tcPr>
          <w:p w14:paraId="07B36205" w14:textId="77D2F3E8"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T, S</w:t>
            </w:r>
          </w:p>
        </w:tc>
        <w:tc>
          <w:tcPr>
            <w:tcW w:w="1044" w:type="dxa"/>
          </w:tcPr>
          <w:p w14:paraId="58F2497D" w14:textId="72E3F35B"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T, M</w:t>
            </w:r>
          </w:p>
        </w:tc>
        <w:tc>
          <w:tcPr>
            <w:tcW w:w="1044" w:type="dxa"/>
          </w:tcPr>
          <w:p w14:paraId="09E10BCB" w14:textId="2DFBCF70"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S, P</w:t>
            </w:r>
          </w:p>
        </w:tc>
        <w:tc>
          <w:tcPr>
            <w:tcW w:w="1044" w:type="dxa"/>
          </w:tcPr>
          <w:p w14:paraId="6EBD3DC2" w14:textId="3051CC63"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r w:rsidRPr="004A1806">
              <w:rPr>
                <w:rFonts w:asciiTheme="minorHAnsi" w:hAnsiTheme="minorHAnsi" w:cstheme="minorHAnsi"/>
                <w:szCs w:val="20"/>
              </w:rPr>
              <w:t>D</w:t>
            </w:r>
          </w:p>
        </w:tc>
        <w:tc>
          <w:tcPr>
            <w:tcW w:w="1044" w:type="dxa"/>
          </w:tcPr>
          <w:p w14:paraId="3CF74900" w14:textId="132432CA" w:rsidR="004A1806" w:rsidRPr="004A1806" w:rsidRDefault="004A1806" w:rsidP="004A1806">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Cs w:val="20"/>
              </w:rPr>
            </w:pPr>
          </w:p>
        </w:tc>
      </w:tr>
    </w:tbl>
    <w:p w14:paraId="192B45A1" w14:textId="77777777" w:rsidR="006073A1" w:rsidRDefault="006073A1" w:rsidP="006073A1"/>
    <w:p w14:paraId="2C1AF4ED" w14:textId="77777777" w:rsidR="00502AAA" w:rsidRDefault="00502AAA">
      <w:pPr>
        <w:rPr>
          <w:rFonts w:asciiTheme="majorHAnsi" w:eastAsiaTheme="majorEastAsia" w:hAnsiTheme="majorHAnsi" w:cstheme="majorBidi"/>
          <w:b/>
          <w:bCs/>
          <w:color w:val="365F91" w:themeColor="accent1" w:themeShade="BF"/>
          <w:sz w:val="28"/>
          <w:szCs w:val="28"/>
        </w:rPr>
        <w:sectPr w:rsidR="00502AAA" w:rsidSect="00602BFD">
          <w:pgSz w:w="15840" w:h="12240" w:orient="landscape"/>
          <w:pgMar w:top="1170" w:right="1440" w:bottom="1170" w:left="1440" w:header="720" w:footer="720" w:gutter="0"/>
          <w:cols w:space="720"/>
          <w:docGrid w:linePitch="360"/>
        </w:sectPr>
      </w:pPr>
    </w:p>
    <w:p w14:paraId="70089FA7" w14:textId="77777777" w:rsidR="004A1806" w:rsidRPr="00832ABA" w:rsidRDefault="004A1806" w:rsidP="004A1806">
      <w:pPr>
        <w:pStyle w:val="Heading1"/>
        <w:spacing w:before="0"/>
        <w:rPr>
          <w:rFonts w:cs="Calibri"/>
        </w:rPr>
      </w:pPr>
      <w:r w:rsidRPr="00832ABA">
        <w:rPr>
          <w:rFonts w:cs="Calibri"/>
        </w:rPr>
        <w:lastRenderedPageBreak/>
        <w:t>Learning Objective Summary by Unit</w:t>
      </w:r>
    </w:p>
    <w:p w14:paraId="39DBC885" w14:textId="77777777" w:rsidR="001F7D7C" w:rsidRPr="004A1806" w:rsidRDefault="001F7D7C" w:rsidP="004A1806">
      <w:pPr>
        <w:pStyle w:val="Heading2"/>
        <w:pBdr>
          <w:bottom w:val="single" w:sz="4" w:space="1" w:color="002D6B"/>
        </w:pBdr>
        <w:spacing w:after="120"/>
        <w:rPr>
          <w:rStyle w:val="Strong"/>
          <w:rFonts w:ascii="Calibri" w:hAnsi="Calibri" w:cs="Calibri"/>
          <w:bCs/>
          <w:color w:val="002D6B"/>
          <w:sz w:val="24"/>
          <w:szCs w:val="24"/>
        </w:rPr>
      </w:pPr>
      <w:r w:rsidRPr="004A1806">
        <w:rPr>
          <w:rStyle w:val="Strong"/>
          <w:rFonts w:ascii="Calibri" w:hAnsi="Calibri" w:cs="Calibri"/>
          <w:bCs/>
          <w:color w:val="002D6B"/>
          <w:sz w:val="24"/>
          <w:szCs w:val="24"/>
        </w:rPr>
        <w:t xml:space="preserve">Unit </w:t>
      </w:r>
      <w:r w:rsidR="00D30C03" w:rsidRPr="004A1806">
        <w:rPr>
          <w:rStyle w:val="Strong"/>
          <w:rFonts w:ascii="Calibri" w:hAnsi="Calibri" w:cs="Calibri"/>
          <w:bCs/>
          <w:color w:val="002D6B"/>
          <w:sz w:val="24"/>
          <w:szCs w:val="24"/>
        </w:rPr>
        <w:t>2</w:t>
      </w:r>
      <w:r w:rsidRPr="004A1806">
        <w:rPr>
          <w:rStyle w:val="Strong"/>
          <w:rFonts w:ascii="Calibri" w:hAnsi="Calibri" w:cs="Calibri"/>
          <w:bCs/>
          <w:color w:val="002D6B"/>
          <w:sz w:val="24"/>
          <w:szCs w:val="24"/>
        </w:rPr>
        <w:t>.1</w:t>
      </w:r>
    </w:p>
    <w:p w14:paraId="3A9BCEF2" w14:textId="77777777" w:rsidR="001F7D7C" w:rsidRPr="00D042D3" w:rsidRDefault="001D11C2" w:rsidP="001D11C2">
      <w:pPr>
        <w:ind w:left="720" w:hanging="720"/>
        <w:rPr>
          <w:b/>
          <w:i/>
          <w:iCs/>
        </w:rPr>
      </w:pPr>
      <w:r>
        <w:rPr>
          <w:b/>
        </w:rPr>
        <w:t xml:space="preserve">LO </w:t>
      </w:r>
      <w:r w:rsidR="001F7D7C" w:rsidRPr="00D042D3">
        <w:rPr>
          <w:b/>
        </w:rPr>
        <w:t>1</w:t>
      </w:r>
      <w:r w:rsidR="001F7D7C" w:rsidRPr="00D042D3">
        <w:rPr>
          <w:b/>
        </w:rPr>
        <w:tab/>
      </w:r>
      <w:r w:rsidR="003A4D43" w:rsidRPr="003A4D43">
        <w:rPr>
          <w:b/>
          <w:i/>
        </w:rPr>
        <w:t>Identify basic cost behavior patterns and explain how changes in activity level affect total cost and unit cost.</w:t>
      </w:r>
      <w:r w:rsidR="00D042D3">
        <w:rPr>
          <w:b/>
          <w:i/>
          <w:iCs/>
        </w:rPr>
        <w:t xml:space="preserve"> </w:t>
      </w:r>
    </w:p>
    <w:p w14:paraId="065EFCC0" w14:textId="77777777" w:rsidR="00D042D3" w:rsidRDefault="0049630D" w:rsidP="00D20E64">
      <w:pPr>
        <w:ind w:left="720"/>
      </w:pPr>
      <w:r>
        <w:t>The two basic cost behavior patterns are variable and fixed.  Costs that are a combination of these two basic patterns are referred to as mixed.  The following table shows how these costs change with changes in activity:</w:t>
      </w:r>
    </w:p>
    <w:p w14:paraId="0512F545" w14:textId="77777777" w:rsidR="0049630D" w:rsidRDefault="0049630D" w:rsidP="00FC06E2">
      <w:pPr>
        <w:ind w:left="360"/>
      </w:pPr>
    </w:p>
    <w:tbl>
      <w:tblPr>
        <w:tblStyle w:val="TableGrid"/>
        <w:tblW w:w="8556" w:type="dxa"/>
        <w:tblInd w:w="738" w:type="dxa"/>
        <w:tblLook w:val="04A0" w:firstRow="1" w:lastRow="0" w:firstColumn="1" w:lastColumn="0" w:noHBand="0" w:noVBand="1"/>
      </w:tblPr>
      <w:tblGrid>
        <w:gridCol w:w="1530"/>
        <w:gridCol w:w="1843"/>
        <w:gridCol w:w="1667"/>
        <w:gridCol w:w="1846"/>
        <w:gridCol w:w="1670"/>
      </w:tblGrid>
      <w:tr w:rsidR="006F0773" w:rsidRPr="006F0773" w14:paraId="1C62B775" w14:textId="77777777" w:rsidTr="006F0773">
        <w:tc>
          <w:tcPr>
            <w:tcW w:w="1530" w:type="dxa"/>
            <w:tcBorders>
              <w:top w:val="nil"/>
              <w:left w:val="nil"/>
            </w:tcBorders>
          </w:tcPr>
          <w:p w14:paraId="43580F4A" w14:textId="77777777" w:rsidR="006F0773" w:rsidRPr="006F0773" w:rsidRDefault="006F0773" w:rsidP="006F0773">
            <w:pPr>
              <w:jc w:val="center"/>
              <w:rPr>
                <w:b/>
              </w:rPr>
            </w:pPr>
          </w:p>
        </w:tc>
        <w:tc>
          <w:tcPr>
            <w:tcW w:w="3510" w:type="dxa"/>
            <w:gridSpan w:val="2"/>
          </w:tcPr>
          <w:p w14:paraId="244F5EB4" w14:textId="77777777" w:rsidR="006F0773" w:rsidRPr="006F0773" w:rsidRDefault="006F0773" w:rsidP="006F0773">
            <w:pPr>
              <w:jc w:val="center"/>
              <w:rPr>
                <w:b/>
              </w:rPr>
            </w:pPr>
            <w:r w:rsidRPr="006F0773">
              <w:rPr>
                <w:b/>
              </w:rPr>
              <w:t>AS ACTIVITY INCREASES</w:t>
            </w:r>
          </w:p>
        </w:tc>
        <w:tc>
          <w:tcPr>
            <w:tcW w:w="3516" w:type="dxa"/>
            <w:gridSpan w:val="2"/>
          </w:tcPr>
          <w:p w14:paraId="13F0EA8C" w14:textId="77777777" w:rsidR="006F0773" w:rsidRPr="006F0773" w:rsidRDefault="006F0773" w:rsidP="006F0773">
            <w:pPr>
              <w:jc w:val="center"/>
              <w:rPr>
                <w:b/>
              </w:rPr>
            </w:pPr>
            <w:r w:rsidRPr="006F0773">
              <w:rPr>
                <w:b/>
              </w:rPr>
              <w:t>AS ACTIVITY DECREASES</w:t>
            </w:r>
          </w:p>
        </w:tc>
      </w:tr>
      <w:tr w:rsidR="006F0773" w:rsidRPr="006F0773" w14:paraId="721D6F51" w14:textId="77777777" w:rsidTr="006F0773">
        <w:tc>
          <w:tcPr>
            <w:tcW w:w="1530" w:type="dxa"/>
          </w:tcPr>
          <w:p w14:paraId="1224B8A2" w14:textId="77777777" w:rsidR="0049630D" w:rsidRPr="006F0773" w:rsidRDefault="006F0773" w:rsidP="00FC06E2">
            <w:pPr>
              <w:rPr>
                <w:b/>
              </w:rPr>
            </w:pPr>
            <w:r w:rsidRPr="006F0773">
              <w:rPr>
                <w:b/>
              </w:rPr>
              <w:t>Cost Behavior</w:t>
            </w:r>
          </w:p>
        </w:tc>
        <w:tc>
          <w:tcPr>
            <w:tcW w:w="1843" w:type="dxa"/>
          </w:tcPr>
          <w:p w14:paraId="25CBCA03" w14:textId="77777777" w:rsidR="0049630D" w:rsidRPr="006F0773" w:rsidRDefault="006F0773" w:rsidP="00FC06E2">
            <w:pPr>
              <w:rPr>
                <w:b/>
              </w:rPr>
            </w:pPr>
            <w:r w:rsidRPr="006F0773">
              <w:rPr>
                <w:b/>
              </w:rPr>
              <w:t>Total Cost</w:t>
            </w:r>
          </w:p>
        </w:tc>
        <w:tc>
          <w:tcPr>
            <w:tcW w:w="1667" w:type="dxa"/>
          </w:tcPr>
          <w:p w14:paraId="1611A08C" w14:textId="77777777" w:rsidR="0049630D" w:rsidRPr="006F0773" w:rsidRDefault="006F0773" w:rsidP="00FC06E2">
            <w:pPr>
              <w:rPr>
                <w:b/>
              </w:rPr>
            </w:pPr>
            <w:r w:rsidRPr="006F0773">
              <w:rPr>
                <w:b/>
              </w:rPr>
              <w:t>Cost per Unit</w:t>
            </w:r>
          </w:p>
        </w:tc>
        <w:tc>
          <w:tcPr>
            <w:tcW w:w="1846" w:type="dxa"/>
          </w:tcPr>
          <w:p w14:paraId="3D48CAF7" w14:textId="77777777" w:rsidR="0049630D" w:rsidRPr="006F0773" w:rsidRDefault="006F0773" w:rsidP="00FC06E2">
            <w:pPr>
              <w:rPr>
                <w:b/>
              </w:rPr>
            </w:pPr>
            <w:r w:rsidRPr="006F0773">
              <w:rPr>
                <w:b/>
              </w:rPr>
              <w:t>Total Cost</w:t>
            </w:r>
          </w:p>
        </w:tc>
        <w:tc>
          <w:tcPr>
            <w:tcW w:w="1670" w:type="dxa"/>
          </w:tcPr>
          <w:p w14:paraId="2C9F30BC" w14:textId="77777777" w:rsidR="0049630D" w:rsidRPr="006F0773" w:rsidRDefault="006F0773" w:rsidP="00FC06E2">
            <w:pPr>
              <w:rPr>
                <w:b/>
              </w:rPr>
            </w:pPr>
            <w:r w:rsidRPr="006F0773">
              <w:rPr>
                <w:b/>
              </w:rPr>
              <w:t>Cost per unit</w:t>
            </w:r>
          </w:p>
        </w:tc>
      </w:tr>
      <w:tr w:rsidR="006F0773" w14:paraId="4E719AEC" w14:textId="77777777" w:rsidTr="006F0773">
        <w:tc>
          <w:tcPr>
            <w:tcW w:w="1530" w:type="dxa"/>
          </w:tcPr>
          <w:p w14:paraId="6E445A27" w14:textId="77777777" w:rsidR="006F0773" w:rsidRDefault="006F0773" w:rsidP="00FC06E2">
            <w:r>
              <w:t>Variable</w:t>
            </w:r>
          </w:p>
        </w:tc>
        <w:tc>
          <w:tcPr>
            <w:tcW w:w="1843" w:type="dxa"/>
          </w:tcPr>
          <w:p w14:paraId="4F438161" w14:textId="77777777" w:rsidR="006F0773" w:rsidRDefault="006F0773" w:rsidP="00FC06E2">
            <w:r>
              <w:t>increases</w:t>
            </w:r>
          </w:p>
        </w:tc>
        <w:tc>
          <w:tcPr>
            <w:tcW w:w="1667" w:type="dxa"/>
          </w:tcPr>
          <w:p w14:paraId="6BC73FC6" w14:textId="77777777" w:rsidR="006F0773" w:rsidRDefault="006F0773" w:rsidP="009650A5">
            <w:r>
              <w:t>remains constant</w:t>
            </w:r>
          </w:p>
        </w:tc>
        <w:tc>
          <w:tcPr>
            <w:tcW w:w="1846" w:type="dxa"/>
          </w:tcPr>
          <w:p w14:paraId="55E69174" w14:textId="77777777" w:rsidR="006F0773" w:rsidRDefault="006F0773" w:rsidP="00FC06E2">
            <w:r>
              <w:t>decreases</w:t>
            </w:r>
          </w:p>
        </w:tc>
        <w:tc>
          <w:tcPr>
            <w:tcW w:w="1670" w:type="dxa"/>
          </w:tcPr>
          <w:p w14:paraId="0966F92B" w14:textId="77777777" w:rsidR="006F0773" w:rsidRDefault="006F0773" w:rsidP="009650A5">
            <w:r>
              <w:t>remains constant</w:t>
            </w:r>
          </w:p>
        </w:tc>
      </w:tr>
      <w:tr w:rsidR="006F0773" w14:paraId="5549F025" w14:textId="77777777" w:rsidTr="006F0773">
        <w:tc>
          <w:tcPr>
            <w:tcW w:w="1530" w:type="dxa"/>
          </w:tcPr>
          <w:p w14:paraId="77512154" w14:textId="77777777" w:rsidR="006F0773" w:rsidRDefault="006F0773" w:rsidP="00FC06E2">
            <w:r>
              <w:t>Fixed</w:t>
            </w:r>
          </w:p>
        </w:tc>
        <w:tc>
          <w:tcPr>
            <w:tcW w:w="1843" w:type="dxa"/>
          </w:tcPr>
          <w:p w14:paraId="7E788C4C" w14:textId="77777777" w:rsidR="006F0773" w:rsidRDefault="006F0773" w:rsidP="00FC06E2">
            <w:r>
              <w:t>remains constant</w:t>
            </w:r>
          </w:p>
        </w:tc>
        <w:tc>
          <w:tcPr>
            <w:tcW w:w="1667" w:type="dxa"/>
          </w:tcPr>
          <w:p w14:paraId="71AB3851" w14:textId="77777777" w:rsidR="006F0773" w:rsidRDefault="006F0773" w:rsidP="009650A5">
            <w:r>
              <w:t>decreases</w:t>
            </w:r>
          </w:p>
        </w:tc>
        <w:tc>
          <w:tcPr>
            <w:tcW w:w="1846" w:type="dxa"/>
          </w:tcPr>
          <w:p w14:paraId="509C6D3E" w14:textId="77777777" w:rsidR="006F0773" w:rsidRDefault="006F0773" w:rsidP="009650A5">
            <w:r>
              <w:t>remains constant</w:t>
            </w:r>
          </w:p>
        </w:tc>
        <w:tc>
          <w:tcPr>
            <w:tcW w:w="1670" w:type="dxa"/>
          </w:tcPr>
          <w:p w14:paraId="1C17BA11" w14:textId="77777777" w:rsidR="006F0773" w:rsidRDefault="006F0773" w:rsidP="009650A5">
            <w:r>
              <w:t>increases</w:t>
            </w:r>
          </w:p>
        </w:tc>
      </w:tr>
      <w:tr w:rsidR="006F0773" w14:paraId="2820B06C" w14:textId="77777777" w:rsidTr="006F0773">
        <w:tc>
          <w:tcPr>
            <w:tcW w:w="1530" w:type="dxa"/>
          </w:tcPr>
          <w:p w14:paraId="108EB0B5" w14:textId="77777777" w:rsidR="006F0773" w:rsidRDefault="006F0773" w:rsidP="00FC06E2">
            <w:r>
              <w:t>Mixed</w:t>
            </w:r>
          </w:p>
        </w:tc>
        <w:tc>
          <w:tcPr>
            <w:tcW w:w="1843" w:type="dxa"/>
          </w:tcPr>
          <w:p w14:paraId="4D1DCD7F" w14:textId="77777777" w:rsidR="006F0773" w:rsidRDefault="006F0773" w:rsidP="00FC06E2">
            <w:r>
              <w:t>increases</w:t>
            </w:r>
          </w:p>
        </w:tc>
        <w:tc>
          <w:tcPr>
            <w:tcW w:w="1667" w:type="dxa"/>
          </w:tcPr>
          <w:p w14:paraId="0B614E64" w14:textId="77777777" w:rsidR="006F0773" w:rsidRDefault="006F0773" w:rsidP="009650A5">
            <w:r>
              <w:t>decreases</w:t>
            </w:r>
          </w:p>
        </w:tc>
        <w:tc>
          <w:tcPr>
            <w:tcW w:w="1846" w:type="dxa"/>
          </w:tcPr>
          <w:p w14:paraId="2F091038" w14:textId="77777777" w:rsidR="006F0773" w:rsidRDefault="006F0773" w:rsidP="009650A5">
            <w:r>
              <w:t>decreases</w:t>
            </w:r>
          </w:p>
        </w:tc>
        <w:tc>
          <w:tcPr>
            <w:tcW w:w="1670" w:type="dxa"/>
          </w:tcPr>
          <w:p w14:paraId="09C00F89" w14:textId="77777777" w:rsidR="006F0773" w:rsidRDefault="006F0773" w:rsidP="009650A5">
            <w:r>
              <w:t>increases</w:t>
            </w:r>
          </w:p>
        </w:tc>
      </w:tr>
    </w:tbl>
    <w:p w14:paraId="091CD4D0" w14:textId="77777777" w:rsidR="0049630D" w:rsidRDefault="0049630D" w:rsidP="00FC06E2">
      <w:pPr>
        <w:ind w:left="360"/>
      </w:pPr>
    </w:p>
    <w:p w14:paraId="321CDE2B" w14:textId="77777777" w:rsidR="001F7D7C" w:rsidRPr="004A1806" w:rsidRDefault="001F7D7C" w:rsidP="004A1806">
      <w:pPr>
        <w:pStyle w:val="Heading2"/>
        <w:pBdr>
          <w:bottom w:val="single" w:sz="4" w:space="1" w:color="002D6B"/>
        </w:pBdr>
        <w:spacing w:after="120"/>
        <w:rPr>
          <w:rStyle w:val="Strong"/>
          <w:rFonts w:ascii="Calibri" w:hAnsi="Calibri" w:cs="Calibri"/>
          <w:bCs/>
          <w:color w:val="002D6B"/>
          <w:sz w:val="24"/>
          <w:szCs w:val="24"/>
        </w:rPr>
      </w:pPr>
      <w:bookmarkStart w:id="0" w:name="OLE_LINK1"/>
      <w:bookmarkStart w:id="1" w:name="OLE_LINK2"/>
      <w:r w:rsidRPr="004A1806">
        <w:rPr>
          <w:rStyle w:val="Strong"/>
          <w:rFonts w:ascii="Calibri" w:hAnsi="Calibri" w:cs="Calibri"/>
          <w:bCs/>
          <w:color w:val="002D6B"/>
          <w:sz w:val="24"/>
          <w:szCs w:val="24"/>
        </w:rPr>
        <w:t xml:space="preserve">Unit </w:t>
      </w:r>
      <w:r w:rsidR="00D30C03" w:rsidRPr="004A1806">
        <w:rPr>
          <w:rStyle w:val="Strong"/>
          <w:rFonts w:ascii="Calibri" w:hAnsi="Calibri" w:cs="Calibri"/>
          <w:bCs/>
          <w:color w:val="002D6B"/>
          <w:sz w:val="24"/>
          <w:szCs w:val="24"/>
        </w:rPr>
        <w:t>2</w:t>
      </w:r>
      <w:r w:rsidRPr="004A1806">
        <w:rPr>
          <w:rStyle w:val="Strong"/>
          <w:rFonts w:ascii="Calibri" w:hAnsi="Calibri" w:cs="Calibri"/>
          <w:bCs/>
          <w:color w:val="002D6B"/>
          <w:sz w:val="24"/>
          <w:szCs w:val="24"/>
        </w:rPr>
        <w:t>.2</w:t>
      </w:r>
    </w:p>
    <w:bookmarkEnd w:id="0"/>
    <w:bookmarkEnd w:id="1"/>
    <w:p w14:paraId="18B64ED6" w14:textId="77777777" w:rsidR="001F7D7C" w:rsidRPr="00D042D3" w:rsidRDefault="001D11C2" w:rsidP="001F7D7C">
      <w:pPr>
        <w:ind w:left="360" w:hanging="360"/>
        <w:rPr>
          <w:b/>
          <w:i/>
        </w:rPr>
      </w:pPr>
      <w:r>
        <w:rPr>
          <w:b/>
        </w:rPr>
        <w:t xml:space="preserve">LO </w:t>
      </w:r>
      <w:r w:rsidR="001F7D7C" w:rsidRPr="00D042D3">
        <w:rPr>
          <w:b/>
        </w:rPr>
        <w:t>2</w:t>
      </w:r>
      <w:r w:rsidR="001F7D7C" w:rsidRPr="00D042D3">
        <w:rPr>
          <w:b/>
          <w:i/>
        </w:rPr>
        <w:tab/>
      </w:r>
      <w:r w:rsidR="003A4D43" w:rsidRPr="003A4D43">
        <w:rPr>
          <w:b/>
          <w:i/>
        </w:rPr>
        <w:t>Estimate a cost equation from a set of cost data and predict future total cost from that equation.</w:t>
      </w:r>
      <w:r w:rsidR="003A4D43">
        <w:rPr>
          <w:b/>
        </w:rPr>
        <w:t xml:space="preserve">  </w:t>
      </w:r>
    </w:p>
    <w:p w14:paraId="24FB1D9E" w14:textId="77777777" w:rsidR="003A4D43" w:rsidRPr="003A4D43" w:rsidRDefault="003A4D43" w:rsidP="00D20E64">
      <w:pPr>
        <w:pStyle w:val="CM82"/>
        <w:spacing w:after="275" w:line="251" w:lineRule="atLeast"/>
        <w:ind w:left="720"/>
        <w:rPr>
          <w:rFonts w:ascii="Times New Roman" w:hAnsi="Times New Roman" w:cs="Times New Roman"/>
          <w:color w:val="211D1E"/>
          <w:sz w:val="20"/>
          <w:szCs w:val="20"/>
        </w:rPr>
      </w:pPr>
      <w:r w:rsidRPr="003A4D43">
        <w:rPr>
          <w:rFonts w:ascii="Times New Roman" w:hAnsi="Times New Roman" w:cs="Times New Roman"/>
          <w:color w:val="211D1E"/>
          <w:sz w:val="20"/>
          <w:szCs w:val="20"/>
        </w:rPr>
        <w:t xml:space="preserve">Total cost can be expressed in the form </w:t>
      </w:r>
      <w:r w:rsidRPr="003A4D43">
        <w:rPr>
          <w:rFonts w:ascii="Times New Roman" w:hAnsi="Times New Roman" w:cs="Times New Roman"/>
          <w:i/>
          <w:iCs/>
          <w:color w:val="211D1E"/>
          <w:sz w:val="20"/>
          <w:szCs w:val="20"/>
        </w:rPr>
        <w:t>y = mx + b</w:t>
      </w:r>
      <w:r w:rsidRPr="003A4D43">
        <w:rPr>
          <w:rFonts w:ascii="Times New Roman" w:hAnsi="Times New Roman" w:cs="Times New Roman"/>
          <w:color w:val="211D1E"/>
          <w:sz w:val="20"/>
          <w:szCs w:val="20"/>
        </w:rPr>
        <w:t xml:space="preserve">, where </w:t>
      </w:r>
      <w:r w:rsidRPr="003A4D43">
        <w:rPr>
          <w:rFonts w:ascii="Times New Roman" w:hAnsi="Times New Roman" w:cs="Times New Roman"/>
          <w:i/>
          <w:iCs/>
          <w:color w:val="211D1E"/>
          <w:sz w:val="20"/>
          <w:szCs w:val="20"/>
        </w:rPr>
        <w:t>y</w:t>
      </w:r>
      <w:r w:rsidRPr="003A4D43">
        <w:rPr>
          <w:rFonts w:ascii="Times New Roman" w:hAnsi="Times New Roman" w:cs="Times New Roman"/>
          <w:color w:val="211D1E"/>
          <w:sz w:val="20"/>
          <w:szCs w:val="20"/>
        </w:rPr>
        <w:t xml:space="preserve"> is the total cost, </w:t>
      </w:r>
      <w:r w:rsidRPr="003A4D43">
        <w:rPr>
          <w:rFonts w:ascii="Times New Roman" w:hAnsi="Times New Roman" w:cs="Times New Roman"/>
          <w:i/>
          <w:iCs/>
          <w:color w:val="211D1E"/>
          <w:sz w:val="20"/>
          <w:szCs w:val="20"/>
        </w:rPr>
        <w:t>m</w:t>
      </w:r>
      <w:r w:rsidRPr="003A4D43">
        <w:rPr>
          <w:rFonts w:ascii="Times New Roman" w:hAnsi="Times New Roman" w:cs="Times New Roman"/>
          <w:color w:val="211D1E"/>
          <w:sz w:val="20"/>
          <w:szCs w:val="20"/>
        </w:rPr>
        <w:t xml:space="preserve"> is the variable cost per unit, </w:t>
      </w:r>
      <w:r w:rsidRPr="003A4D43">
        <w:rPr>
          <w:rFonts w:ascii="Times New Roman" w:hAnsi="Times New Roman" w:cs="Times New Roman"/>
          <w:i/>
          <w:iCs/>
          <w:color w:val="211D1E"/>
          <w:sz w:val="20"/>
          <w:szCs w:val="20"/>
        </w:rPr>
        <w:t>x</w:t>
      </w:r>
      <w:r w:rsidRPr="003A4D43">
        <w:rPr>
          <w:rFonts w:ascii="Times New Roman" w:hAnsi="Times New Roman" w:cs="Times New Roman"/>
          <w:color w:val="211D1E"/>
          <w:sz w:val="20"/>
          <w:szCs w:val="20"/>
        </w:rPr>
        <w:t xml:space="preserve"> is the number of units, and </w:t>
      </w:r>
      <w:r w:rsidRPr="003A4D43">
        <w:rPr>
          <w:rFonts w:ascii="Times New Roman" w:hAnsi="Times New Roman" w:cs="Times New Roman"/>
          <w:i/>
          <w:iCs/>
          <w:color w:val="211D1E"/>
          <w:sz w:val="20"/>
          <w:szCs w:val="20"/>
        </w:rPr>
        <w:t>b</w:t>
      </w:r>
      <w:r w:rsidRPr="003A4D43">
        <w:rPr>
          <w:rFonts w:ascii="Times New Roman" w:hAnsi="Times New Roman" w:cs="Times New Roman"/>
          <w:color w:val="211D1E"/>
          <w:sz w:val="20"/>
          <w:szCs w:val="20"/>
        </w:rPr>
        <w:t xml:space="preserve"> is the total fixed cost.  Given a set of costs and activity levels, you can estimate a cost equation using one of the following methods:  </w:t>
      </w:r>
      <w:r w:rsidRPr="003A4D43">
        <w:rPr>
          <w:rFonts w:ascii="Times New Roman" w:hAnsi="Times New Roman" w:cs="Times New Roman"/>
          <w:bCs/>
          <w:color w:val="211D1E"/>
          <w:sz w:val="20"/>
          <w:szCs w:val="20"/>
        </w:rPr>
        <w:t>scattergraph</w:t>
      </w:r>
      <w:r w:rsidRPr="003A4D43">
        <w:rPr>
          <w:rFonts w:ascii="Times New Roman" w:hAnsi="Times New Roman" w:cs="Times New Roman"/>
          <w:color w:val="211D1E"/>
          <w:sz w:val="20"/>
          <w:szCs w:val="20"/>
        </w:rPr>
        <w:t xml:space="preserve">, </w:t>
      </w:r>
      <w:r w:rsidRPr="003A4D43">
        <w:rPr>
          <w:rFonts w:ascii="Times New Roman" w:hAnsi="Times New Roman" w:cs="Times New Roman"/>
          <w:bCs/>
          <w:color w:val="211D1E"/>
          <w:sz w:val="20"/>
          <w:szCs w:val="20"/>
        </w:rPr>
        <w:t>high-low</w:t>
      </w:r>
      <w:r w:rsidRPr="003A4D43">
        <w:rPr>
          <w:rFonts w:ascii="Times New Roman" w:hAnsi="Times New Roman" w:cs="Times New Roman"/>
          <w:color w:val="211D1E"/>
          <w:sz w:val="20"/>
          <w:szCs w:val="20"/>
        </w:rPr>
        <w:t xml:space="preserve">, or </w:t>
      </w:r>
      <w:r w:rsidRPr="003A4D43">
        <w:rPr>
          <w:rFonts w:ascii="Times New Roman" w:hAnsi="Times New Roman" w:cs="Times New Roman"/>
          <w:bCs/>
          <w:color w:val="211D1E"/>
          <w:sz w:val="20"/>
          <w:szCs w:val="20"/>
        </w:rPr>
        <w:t>regression</w:t>
      </w:r>
      <w:r w:rsidRPr="003A4D43">
        <w:rPr>
          <w:rFonts w:ascii="Times New Roman" w:hAnsi="Times New Roman" w:cs="Times New Roman"/>
          <w:color w:val="211D1E"/>
          <w:sz w:val="20"/>
          <w:szCs w:val="20"/>
        </w:rPr>
        <w:t xml:space="preserve">. </w:t>
      </w:r>
    </w:p>
    <w:p w14:paraId="50AC00E0" w14:textId="77777777" w:rsidR="00D042D3" w:rsidRPr="004A1806" w:rsidRDefault="00D042D3" w:rsidP="004A1806">
      <w:pPr>
        <w:pStyle w:val="Heading2"/>
        <w:pBdr>
          <w:bottom w:val="single" w:sz="4" w:space="1" w:color="002D6B"/>
        </w:pBdr>
        <w:spacing w:after="120"/>
        <w:rPr>
          <w:rStyle w:val="Strong"/>
          <w:rFonts w:ascii="Calibri" w:hAnsi="Calibri" w:cs="Calibri"/>
          <w:bCs/>
          <w:color w:val="002D6B"/>
          <w:sz w:val="24"/>
          <w:szCs w:val="24"/>
        </w:rPr>
      </w:pPr>
      <w:r w:rsidRPr="004A1806">
        <w:rPr>
          <w:rStyle w:val="Strong"/>
          <w:rFonts w:ascii="Calibri" w:hAnsi="Calibri" w:cs="Calibri"/>
          <w:bCs/>
          <w:color w:val="002D6B"/>
          <w:sz w:val="24"/>
          <w:szCs w:val="24"/>
        </w:rPr>
        <w:t xml:space="preserve">Unit </w:t>
      </w:r>
      <w:r w:rsidR="00D30C03" w:rsidRPr="004A1806">
        <w:rPr>
          <w:rStyle w:val="Strong"/>
          <w:rFonts w:ascii="Calibri" w:hAnsi="Calibri" w:cs="Calibri"/>
          <w:bCs/>
          <w:color w:val="002D6B"/>
          <w:sz w:val="24"/>
          <w:szCs w:val="24"/>
        </w:rPr>
        <w:t>2</w:t>
      </w:r>
      <w:r w:rsidRPr="004A1806">
        <w:rPr>
          <w:rStyle w:val="Strong"/>
          <w:rFonts w:ascii="Calibri" w:hAnsi="Calibri" w:cs="Calibri"/>
          <w:bCs/>
          <w:color w:val="002D6B"/>
          <w:sz w:val="24"/>
          <w:szCs w:val="24"/>
        </w:rPr>
        <w:t>.3</w:t>
      </w:r>
    </w:p>
    <w:p w14:paraId="350A8A2F" w14:textId="77777777" w:rsidR="001F7D7C" w:rsidRPr="00D042D3" w:rsidRDefault="001D11C2" w:rsidP="001F7D7C">
      <w:pPr>
        <w:ind w:left="360" w:hanging="360"/>
        <w:rPr>
          <w:b/>
        </w:rPr>
      </w:pPr>
      <w:r>
        <w:rPr>
          <w:b/>
        </w:rPr>
        <w:t xml:space="preserve">LO </w:t>
      </w:r>
      <w:r w:rsidR="003A4D43">
        <w:rPr>
          <w:b/>
        </w:rPr>
        <w:t>3</w:t>
      </w:r>
      <w:r w:rsidR="001F7D7C" w:rsidRPr="00D042D3">
        <w:rPr>
          <w:b/>
        </w:rPr>
        <w:tab/>
      </w:r>
      <w:r w:rsidR="003A4D43" w:rsidRPr="003A4D43">
        <w:rPr>
          <w:b/>
          <w:i/>
        </w:rPr>
        <w:t>Prepare a contribution format income statement.</w:t>
      </w:r>
      <w:r w:rsidR="003A4D43">
        <w:rPr>
          <w:b/>
        </w:rPr>
        <w:t xml:space="preserve">  </w:t>
      </w:r>
    </w:p>
    <w:p w14:paraId="7063FB39" w14:textId="77777777" w:rsidR="003A4D43" w:rsidRDefault="003A4D43" w:rsidP="00D20E64">
      <w:pPr>
        <w:pStyle w:val="CM61"/>
        <w:spacing w:after="212" w:line="251" w:lineRule="atLeast"/>
        <w:ind w:left="720"/>
        <w:rPr>
          <w:rFonts w:asciiTheme="minorHAnsi" w:hAnsiTheme="minorHAnsi" w:cstheme="minorHAnsi"/>
          <w:color w:val="211D1E"/>
          <w:sz w:val="20"/>
          <w:szCs w:val="20"/>
        </w:rPr>
      </w:pPr>
      <w:r w:rsidRPr="003A4D43">
        <w:rPr>
          <w:rFonts w:asciiTheme="minorHAnsi" w:hAnsiTheme="minorHAnsi" w:cstheme="minorHAnsi"/>
          <w:color w:val="211D1E"/>
          <w:sz w:val="20"/>
          <w:szCs w:val="20"/>
        </w:rPr>
        <w:t>A contribution format income statement is an income statement that categorizes expenses by their behavior.</w:t>
      </w:r>
      <w:r>
        <w:rPr>
          <w:rFonts w:asciiTheme="minorHAnsi" w:hAnsiTheme="minorHAnsi" w:cstheme="minorHAnsi"/>
          <w:color w:val="211D1E"/>
          <w:sz w:val="20"/>
          <w:szCs w:val="20"/>
        </w:rPr>
        <w:t xml:space="preserve"> </w:t>
      </w:r>
      <w:r w:rsidRPr="003A4D43">
        <w:rPr>
          <w:rFonts w:asciiTheme="minorHAnsi" w:hAnsiTheme="minorHAnsi" w:cstheme="minorHAnsi"/>
          <w:color w:val="211D1E"/>
          <w:sz w:val="20"/>
          <w:szCs w:val="20"/>
        </w:rPr>
        <w:t xml:space="preserve"> It follows the structure:</w:t>
      </w:r>
    </w:p>
    <w:tbl>
      <w:tblPr>
        <w:tblStyle w:val="TableGrid"/>
        <w:tblW w:w="0" w:type="auto"/>
        <w:tblInd w:w="10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
        <w:gridCol w:w="1890"/>
      </w:tblGrid>
      <w:tr w:rsidR="003A4D43" w14:paraId="55EB0E47" w14:textId="77777777" w:rsidTr="00545045">
        <w:tc>
          <w:tcPr>
            <w:tcW w:w="360" w:type="dxa"/>
            <w:shd w:val="clear" w:color="auto" w:fill="E6FFFF"/>
          </w:tcPr>
          <w:p w14:paraId="46A9A4DB" w14:textId="77777777" w:rsidR="003A4D43" w:rsidRDefault="003A4D43" w:rsidP="003A4D43"/>
        </w:tc>
        <w:tc>
          <w:tcPr>
            <w:tcW w:w="1890" w:type="dxa"/>
            <w:shd w:val="clear" w:color="auto" w:fill="E6FFFF"/>
          </w:tcPr>
          <w:p w14:paraId="752635CE" w14:textId="7DAF61AC" w:rsidR="003A4D43" w:rsidRDefault="003A4D43" w:rsidP="003A4D43">
            <w:r>
              <w:t xml:space="preserve">Sales </w:t>
            </w:r>
            <w:r w:rsidR="00597BA9">
              <w:t>revenue</w:t>
            </w:r>
          </w:p>
        </w:tc>
      </w:tr>
      <w:tr w:rsidR="003A4D43" w14:paraId="63F13F85" w14:textId="77777777" w:rsidTr="00545045">
        <w:tc>
          <w:tcPr>
            <w:tcW w:w="360" w:type="dxa"/>
            <w:shd w:val="clear" w:color="auto" w:fill="E6FFFF"/>
          </w:tcPr>
          <w:p w14:paraId="358FB01B" w14:textId="77777777" w:rsidR="003A4D43" w:rsidRDefault="003A4D43" w:rsidP="003A4D43">
            <w:r>
              <w:t>-</w:t>
            </w:r>
          </w:p>
        </w:tc>
        <w:tc>
          <w:tcPr>
            <w:tcW w:w="1890" w:type="dxa"/>
            <w:tcBorders>
              <w:bottom w:val="single" w:sz="4" w:space="0" w:color="auto"/>
            </w:tcBorders>
            <w:shd w:val="clear" w:color="auto" w:fill="E6FFFF"/>
          </w:tcPr>
          <w:p w14:paraId="6463CE61" w14:textId="77777777" w:rsidR="003A4D43" w:rsidRDefault="003A4D43" w:rsidP="003A4D43">
            <w:r>
              <w:t>Variable expenses</w:t>
            </w:r>
          </w:p>
        </w:tc>
      </w:tr>
      <w:tr w:rsidR="003A4D43" w14:paraId="5599EA6D" w14:textId="77777777" w:rsidTr="00545045">
        <w:tc>
          <w:tcPr>
            <w:tcW w:w="360" w:type="dxa"/>
            <w:shd w:val="clear" w:color="auto" w:fill="E6FFFF"/>
          </w:tcPr>
          <w:p w14:paraId="391EBAD1" w14:textId="77777777" w:rsidR="003A4D43" w:rsidRDefault="003A4D43" w:rsidP="003A4D43">
            <w:r>
              <w:t>=</w:t>
            </w:r>
          </w:p>
        </w:tc>
        <w:tc>
          <w:tcPr>
            <w:tcW w:w="1890" w:type="dxa"/>
            <w:tcBorders>
              <w:top w:val="single" w:sz="4" w:space="0" w:color="auto"/>
            </w:tcBorders>
            <w:shd w:val="clear" w:color="auto" w:fill="E6FFFF"/>
          </w:tcPr>
          <w:p w14:paraId="6AF1B42C" w14:textId="77777777" w:rsidR="003A4D43" w:rsidRDefault="003A4D43" w:rsidP="003A4D43">
            <w:r>
              <w:t>Contribution margin</w:t>
            </w:r>
          </w:p>
        </w:tc>
      </w:tr>
      <w:tr w:rsidR="003A4D43" w14:paraId="39AB3C44" w14:textId="77777777" w:rsidTr="00545045">
        <w:tc>
          <w:tcPr>
            <w:tcW w:w="360" w:type="dxa"/>
            <w:shd w:val="clear" w:color="auto" w:fill="E6FFFF"/>
          </w:tcPr>
          <w:p w14:paraId="0CC34DEA" w14:textId="77777777" w:rsidR="003A4D43" w:rsidRDefault="003A4D43" w:rsidP="003A4D43">
            <w:r>
              <w:t>-</w:t>
            </w:r>
          </w:p>
        </w:tc>
        <w:tc>
          <w:tcPr>
            <w:tcW w:w="1890" w:type="dxa"/>
            <w:tcBorders>
              <w:bottom w:val="single" w:sz="4" w:space="0" w:color="auto"/>
            </w:tcBorders>
            <w:shd w:val="clear" w:color="auto" w:fill="E6FFFF"/>
          </w:tcPr>
          <w:p w14:paraId="3B90B637" w14:textId="77777777" w:rsidR="003A4D43" w:rsidRDefault="003A4D43" w:rsidP="003A4D43">
            <w:r>
              <w:t>Fixed expenses</w:t>
            </w:r>
          </w:p>
        </w:tc>
      </w:tr>
      <w:tr w:rsidR="003A4D43" w14:paraId="084A4A38" w14:textId="77777777" w:rsidTr="00545045">
        <w:tc>
          <w:tcPr>
            <w:tcW w:w="360" w:type="dxa"/>
            <w:shd w:val="clear" w:color="auto" w:fill="E6FFFF"/>
          </w:tcPr>
          <w:p w14:paraId="7933BFD6" w14:textId="77777777" w:rsidR="003A4D43" w:rsidRDefault="003A4D43" w:rsidP="003A4D43">
            <w:r>
              <w:t>=</w:t>
            </w:r>
          </w:p>
        </w:tc>
        <w:tc>
          <w:tcPr>
            <w:tcW w:w="1890" w:type="dxa"/>
            <w:tcBorders>
              <w:top w:val="single" w:sz="4" w:space="0" w:color="auto"/>
              <w:bottom w:val="double" w:sz="4" w:space="0" w:color="auto"/>
            </w:tcBorders>
            <w:shd w:val="clear" w:color="auto" w:fill="E6FFFF"/>
          </w:tcPr>
          <w:p w14:paraId="51536B5A" w14:textId="77777777" w:rsidR="003A4D43" w:rsidRDefault="003A4D43" w:rsidP="003A4D43">
            <w:r>
              <w:t>Operating income</w:t>
            </w:r>
          </w:p>
        </w:tc>
      </w:tr>
    </w:tbl>
    <w:p w14:paraId="250DF6C0" w14:textId="77777777" w:rsidR="003A4D43" w:rsidRPr="003A4D43" w:rsidRDefault="003A4D43" w:rsidP="003A4D43"/>
    <w:p w14:paraId="23BFE444" w14:textId="77777777" w:rsidR="00D042D3" w:rsidRPr="003A4D43" w:rsidRDefault="003A4D43" w:rsidP="00D20E64">
      <w:pPr>
        <w:ind w:left="720"/>
        <w:rPr>
          <w:rFonts w:asciiTheme="minorHAnsi" w:hAnsiTheme="minorHAnsi" w:cstheme="minorHAnsi"/>
          <w:szCs w:val="20"/>
        </w:rPr>
      </w:pPr>
      <w:r w:rsidRPr="003A4D43">
        <w:rPr>
          <w:rFonts w:asciiTheme="minorHAnsi" w:hAnsiTheme="minorHAnsi" w:cstheme="minorHAnsi"/>
          <w:color w:val="211D1E"/>
          <w:szCs w:val="20"/>
        </w:rPr>
        <w:t>Besides showing total sales revenue and expenses, the contribution format statement should also show per unit amounts for sales revenue, variable expenses, and contribution margin.</w:t>
      </w:r>
    </w:p>
    <w:p w14:paraId="13A4C73E" w14:textId="77777777" w:rsidR="000E382D" w:rsidRPr="0033484F" w:rsidRDefault="000E382D" w:rsidP="0033484F">
      <w:pPr>
        <w:pStyle w:val="Heading1"/>
      </w:pPr>
      <w:r w:rsidRPr="0033484F">
        <w:t>Related Reading</w:t>
      </w:r>
    </w:p>
    <w:p w14:paraId="337C5464" w14:textId="77777777" w:rsidR="00C90F05" w:rsidRPr="004A1806" w:rsidRDefault="00C90F05" w:rsidP="004A1806">
      <w:pPr>
        <w:pStyle w:val="Heading5"/>
        <w:rPr>
          <w:rStyle w:val="BookTitle"/>
          <w:b w:val="0"/>
          <w:bCs w:val="0"/>
          <w:smallCaps w:val="0"/>
          <w:spacing w:val="0"/>
        </w:rPr>
      </w:pPr>
      <w:r w:rsidRPr="004A1806">
        <w:rPr>
          <w:rStyle w:val="BookTitle"/>
          <w:b w:val="0"/>
          <w:bCs w:val="0"/>
          <w:smallCaps w:val="0"/>
          <w:spacing w:val="0"/>
        </w:rPr>
        <w:t>Douglas MacMillan, “Turning Smartphones Into Cash Registers,” Bloomb</w:t>
      </w:r>
      <w:r w:rsidR="003B78B5" w:rsidRPr="004A1806">
        <w:rPr>
          <w:rStyle w:val="BookTitle"/>
          <w:b w:val="0"/>
          <w:bCs w:val="0"/>
          <w:smallCaps w:val="0"/>
          <w:spacing w:val="0"/>
        </w:rPr>
        <w:t>e</w:t>
      </w:r>
      <w:r w:rsidRPr="004A1806">
        <w:rPr>
          <w:rStyle w:val="BookTitle"/>
          <w:b w:val="0"/>
          <w:bCs w:val="0"/>
          <w:smallCaps w:val="0"/>
          <w:spacing w:val="0"/>
        </w:rPr>
        <w:t>rg Businessweek, February 14 – February 20, 2011, 44-45.</w:t>
      </w:r>
    </w:p>
    <w:p w14:paraId="43BE4304" w14:textId="77777777" w:rsidR="00C90F05" w:rsidRDefault="00C90F05" w:rsidP="002A3637">
      <w:pPr>
        <w:ind w:left="540"/>
        <w:rPr>
          <w:rFonts w:asciiTheme="minorHAnsi" w:hAnsiTheme="minorHAnsi"/>
        </w:rPr>
      </w:pPr>
      <w:r>
        <w:rPr>
          <w:rFonts w:asciiTheme="minorHAnsi" w:hAnsiTheme="minorHAnsi"/>
        </w:rPr>
        <w:t>This article</w:t>
      </w:r>
      <w:r w:rsidR="00AB22DD">
        <w:rPr>
          <w:rFonts w:asciiTheme="minorHAnsi" w:hAnsiTheme="minorHAnsi"/>
        </w:rPr>
        <w:t>, while a little dated,</w:t>
      </w:r>
      <w:r>
        <w:rPr>
          <w:rFonts w:asciiTheme="minorHAnsi" w:hAnsiTheme="minorHAnsi"/>
        </w:rPr>
        <w:t xml:space="preserve"> provides information about the costs incurred to use Square, a mobile payment system that plugs into smartphones.  </w:t>
      </w:r>
      <w:r w:rsidR="00A01356">
        <w:rPr>
          <w:rFonts w:asciiTheme="minorHAnsi" w:hAnsiTheme="minorHAnsi"/>
        </w:rPr>
        <w:t>The cost information in the article provides an example of a mixed cost, with a fixed monthly base charge and a variable charge per transaction.  One interesting twist on this mixed cost is that there are two variable components – one based on the number of transactions and one based on the sales revenue.</w:t>
      </w:r>
    </w:p>
    <w:p w14:paraId="751DBD40" w14:textId="77777777" w:rsidR="00BC6F4F" w:rsidRPr="00BC6F4F" w:rsidRDefault="00BC6F4F" w:rsidP="002A3637">
      <w:pPr>
        <w:ind w:left="540"/>
      </w:pPr>
    </w:p>
    <w:p w14:paraId="10F2476D" w14:textId="77777777" w:rsidR="00A01356" w:rsidRPr="00BC6F4F" w:rsidRDefault="00A01356" w:rsidP="00BC6F4F">
      <w:pPr>
        <w:pStyle w:val="Heading1"/>
        <w:shd w:val="clear" w:color="auto" w:fill="FFFFFF"/>
        <w:spacing w:before="0"/>
        <w:textAlignment w:val="baseline"/>
        <w:rPr>
          <w:rStyle w:val="BookTitle"/>
          <w:smallCaps w:val="0"/>
          <w:color w:val="243F60" w:themeColor="accent1" w:themeShade="7F"/>
          <w:spacing w:val="0"/>
          <w:sz w:val="20"/>
          <w:szCs w:val="22"/>
        </w:rPr>
      </w:pPr>
      <w:r w:rsidRPr="004A1806">
        <w:rPr>
          <w:rStyle w:val="Heading5Char"/>
          <w:b w:val="0"/>
          <w:bCs w:val="0"/>
        </w:rPr>
        <w:t>Alex Colon</w:t>
      </w:r>
      <w:r w:rsidR="00BC6F4F" w:rsidRPr="004A1806">
        <w:rPr>
          <w:rStyle w:val="Heading5Char"/>
          <w:b w:val="0"/>
          <w:bCs w:val="0"/>
        </w:rPr>
        <w:t>, “</w:t>
      </w:r>
      <w:r w:rsidRPr="004A1806">
        <w:rPr>
          <w:rStyle w:val="Heading5Char"/>
          <w:b w:val="0"/>
          <w:bCs w:val="0"/>
        </w:rPr>
        <w:t xml:space="preserve">New </w:t>
      </w:r>
      <w:r w:rsidR="003B78B5" w:rsidRPr="004A1806">
        <w:rPr>
          <w:rStyle w:val="Heading5Char"/>
          <w:b w:val="0"/>
          <w:bCs w:val="0"/>
        </w:rPr>
        <w:t>iP</w:t>
      </w:r>
      <w:r w:rsidR="00BC6F4F" w:rsidRPr="004A1806">
        <w:rPr>
          <w:rStyle w:val="Heading5Char"/>
          <w:b w:val="0"/>
          <w:bCs w:val="0"/>
        </w:rPr>
        <w:t xml:space="preserve">ad </w:t>
      </w:r>
      <w:r w:rsidRPr="004A1806">
        <w:rPr>
          <w:rStyle w:val="Heading5Char"/>
          <w:b w:val="0"/>
          <w:bCs w:val="0"/>
        </w:rPr>
        <w:t>4G Data Plans</w:t>
      </w:r>
      <w:r w:rsidR="00BC6F4F" w:rsidRPr="004A1806">
        <w:rPr>
          <w:rStyle w:val="Heading5Char"/>
          <w:b w:val="0"/>
          <w:bCs w:val="0"/>
        </w:rPr>
        <w:t xml:space="preserve">: </w:t>
      </w:r>
      <w:r w:rsidRPr="004A1806">
        <w:rPr>
          <w:rStyle w:val="Heading5Char"/>
          <w:b w:val="0"/>
          <w:bCs w:val="0"/>
        </w:rPr>
        <w:t>AT</w:t>
      </w:r>
      <w:r w:rsidR="00BC6F4F" w:rsidRPr="004A1806">
        <w:rPr>
          <w:rStyle w:val="Heading5Char"/>
          <w:b w:val="0"/>
          <w:bCs w:val="0"/>
        </w:rPr>
        <w:t>&amp;</w:t>
      </w:r>
      <w:r w:rsidRPr="004A1806">
        <w:rPr>
          <w:rStyle w:val="Heading5Char"/>
          <w:b w:val="0"/>
          <w:bCs w:val="0"/>
        </w:rPr>
        <w:t xml:space="preserve">T </w:t>
      </w:r>
      <w:r w:rsidR="00BC6F4F" w:rsidRPr="004A1806">
        <w:rPr>
          <w:rStyle w:val="Heading5Char"/>
          <w:b w:val="0"/>
          <w:bCs w:val="0"/>
        </w:rPr>
        <w:t xml:space="preserve">Vs. </w:t>
      </w:r>
      <w:r w:rsidRPr="004A1806">
        <w:rPr>
          <w:rStyle w:val="Heading5Char"/>
          <w:b w:val="0"/>
          <w:bCs w:val="0"/>
        </w:rPr>
        <w:t>Verizon</w:t>
      </w:r>
      <w:r w:rsidR="00BC6F4F" w:rsidRPr="004A1806">
        <w:rPr>
          <w:rStyle w:val="Heading5Char"/>
          <w:b w:val="0"/>
          <w:bCs w:val="0"/>
        </w:rPr>
        <w:t>,” PCMag.com, March 15, 2012,</w:t>
      </w:r>
      <w:r w:rsidR="00BC6F4F">
        <w:rPr>
          <w:rStyle w:val="BookTitle"/>
          <w:smallCaps w:val="0"/>
          <w:color w:val="243F60" w:themeColor="accent1" w:themeShade="7F"/>
          <w:spacing w:val="0"/>
          <w:sz w:val="20"/>
          <w:szCs w:val="20"/>
        </w:rPr>
        <w:t xml:space="preserve"> </w:t>
      </w:r>
      <w:hyperlink r:id="rId16" w:history="1">
        <w:r w:rsidR="00BC6F4F" w:rsidRPr="00BC6F4F">
          <w:rPr>
            <w:rStyle w:val="Hyperlink"/>
            <w:b w:val="0"/>
            <w:sz w:val="20"/>
            <w:szCs w:val="20"/>
          </w:rPr>
          <w:t>http://www.pcmag.com/article2/0,2817,2401618,00.asp</w:t>
        </w:r>
      </w:hyperlink>
    </w:p>
    <w:p w14:paraId="39AAC7C9" w14:textId="77777777" w:rsidR="00A01356" w:rsidRDefault="00BC6F4F" w:rsidP="00BC6F4F">
      <w:pPr>
        <w:ind w:left="540"/>
        <w:rPr>
          <w:rStyle w:val="BookTitle"/>
          <w:rFonts w:asciiTheme="minorHAnsi" w:eastAsiaTheme="majorEastAsia" w:hAnsiTheme="minorHAnsi" w:cstheme="minorHAnsi"/>
          <w:b w:val="0"/>
          <w:smallCaps w:val="0"/>
          <w:spacing w:val="0"/>
        </w:rPr>
      </w:pPr>
      <w:r w:rsidRPr="00701753">
        <w:rPr>
          <w:rStyle w:val="BookTitle"/>
          <w:rFonts w:asciiTheme="minorHAnsi" w:eastAsiaTheme="majorEastAsia" w:hAnsiTheme="minorHAnsi" w:cstheme="minorHAnsi"/>
          <w:b w:val="0"/>
          <w:smallCaps w:val="0"/>
          <w:spacing w:val="0"/>
        </w:rPr>
        <w:t>The data plans discussed in this article provide a good example of a step-variable cost.</w:t>
      </w:r>
    </w:p>
    <w:p w14:paraId="67BF43C8" w14:textId="77777777" w:rsidR="00AD5F4D" w:rsidRPr="00DD7A90" w:rsidRDefault="00AD5F4D" w:rsidP="004A1806">
      <w:pPr>
        <w:pStyle w:val="Heading5"/>
        <w:rPr>
          <w:rStyle w:val="BookTitle"/>
          <w:b w:val="0"/>
          <w:bCs w:val="0"/>
          <w:smallCaps w:val="0"/>
          <w:spacing w:val="0"/>
        </w:rPr>
      </w:pPr>
      <w:r w:rsidRPr="00DD7A90">
        <w:rPr>
          <w:rStyle w:val="BookTitle"/>
          <w:b w:val="0"/>
          <w:bCs w:val="0"/>
          <w:smallCaps w:val="0"/>
          <w:spacing w:val="0"/>
        </w:rPr>
        <w:lastRenderedPageBreak/>
        <w:t>D</w:t>
      </w:r>
      <w:r w:rsidR="00C65178" w:rsidRPr="00DD7A90">
        <w:rPr>
          <w:rStyle w:val="BookTitle"/>
          <w:b w:val="0"/>
          <w:bCs w:val="0"/>
          <w:smallCaps w:val="0"/>
          <w:spacing w:val="0"/>
        </w:rPr>
        <w:t>avid E. Stout</w:t>
      </w:r>
      <w:r w:rsidRPr="00DD7A90">
        <w:rPr>
          <w:rStyle w:val="BookTitle"/>
          <w:b w:val="0"/>
          <w:bCs w:val="0"/>
          <w:smallCaps w:val="0"/>
          <w:spacing w:val="0"/>
        </w:rPr>
        <w:t>, “</w:t>
      </w:r>
      <w:r w:rsidR="00C65178" w:rsidRPr="00DD7A90">
        <w:rPr>
          <w:rStyle w:val="BookTitle"/>
          <w:b w:val="0"/>
          <w:bCs w:val="0"/>
          <w:smallCaps w:val="0"/>
          <w:spacing w:val="0"/>
        </w:rPr>
        <w:t>Using Excel 2013 for Regression-Based Cost Estimation: Part 1</w:t>
      </w:r>
      <w:r w:rsidRPr="00DD7A90">
        <w:rPr>
          <w:rStyle w:val="BookTitle"/>
          <w:b w:val="0"/>
          <w:bCs w:val="0"/>
          <w:smallCaps w:val="0"/>
          <w:spacing w:val="0"/>
        </w:rPr>
        <w:t xml:space="preserve">,” </w:t>
      </w:r>
      <w:r w:rsidR="00C65178" w:rsidRPr="00DD7A90">
        <w:rPr>
          <w:rStyle w:val="BookTitle"/>
          <w:b w:val="0"/>
          <w:bCs w:val="0"/>
          <w:smallCaps w:val="0"/>
          <w:spacing w:val="0"/>
        </w:rPr>
        <w:t>Management Accounting Quarterly</w:t>
      </w:r>
      <w:r w:rsidRPr="00DD7A90">
        <w:rPr>
          <w:rStyle w:val="BookTitle"/>
          <w:b w:val="0"/>
          <w:bCs w:val="0"/>
          <w:smallCaps w:val="0"/>
          <w:spacing w:val="0"/>
        </w:rPr>
        <w:t xml:space="preserve">, </w:t>
      </w:r>
      <w:r w:rsidR="00C65178" w:rsidRPr="00DD7A90">
        <w:rPr>
          <w:rStyle w:val="BookTitle"/>
          <w:b w:val="0"/>
          <w:bCs w:val="0"/>
          <w:smallCaps w:val="0"/>
          <w:spacing w:val="0"/>
        </w:rPr>
        <w:t>Winter 2017</w:t>
      </w:r>
      <w:r w:rsidRPr="00DD7A90">
        <w:rPr>
          <w:rStyle w:val="BookTitle"/>
          <w:b w:val="0"/>
          <w:bCs w:val="0"/>
          <w:smallCaps w:val="0"/>
          <w:spacing w:val="0"/>
        </w:rPr>
        <w:t xml:space="preserve">, </w:t>
      </w:r>
      <w:r w:rsidR="00C65178" w:rsidRPr="00DD7A90">
        <w:rPr>
          <w:rStyle w:val="BookTitle"/>
          <w:b w:val="0"/>
          <w:bCs w:val="0"/>
          <w:smallCaps w:val="0"/>
          <w:spacing w:val="0"/>
        </w:rPr>
        <w:t>12-22</w:t>
      </w:r>
      <w:r w:rsidRPr="00DD7A90">
        <w:rPr>
          <w:rStyle w:val="BookTitle"/>
          <w:b w:val="0"/>
          <w:bCs w:val="0"/>
          <w:smallCaps w:val="0"/>
          <w:spacing w:val="0"/>
        </w:rPr>
        <w:t>.</w:t>
      </w:r>
    </w:p>
    <w:p w14:paraId="2F9840B9" w14:textId="77777777" w:rsidR="00AD5F4D" w:rsidRDefault="00AD5F4D" w:rsidP="00AD5F4D">
      <w:pPr>
        <w:ind w:left="540"/>
        <w:rPr>
          <w:rFonts w:asciiTheme="minorHAnsi" w:hAnsiTheme="minorHAnsi"/>
        </w:rPr>
      </w:pPr>
      <w:r>
        <w:rPr>
          <w:rFonts w:asciiTheme="minorHAnsi" w:hAnsiTheme="minorHAnsi"/>
        </w:rPr>
        <w:t xml:space="preserve">This article provides information about </w:t>
      </w:r>
      <w:r w:rsidR="00C65178">
        <w:rPr>
          <w:rFonts w:asciiTheme="minorHAnsi" w:hAnsiTheme="minorHAnsi"/>
        </w:rPr>
        <w:t>using Excel to develop cost estimates using Excel’s regression function.</w:t>
      </w:r>
    </w:p>
    <w:p w14:paraId="7EF7D6B7" w14:textId="77777777" w:rsidR="00AD5F4D" w:rsidRPr="00701753" w:rsidRDefault="00AD5F4D" w:rsidP="00BC6F4F">
      <w:pPr>
        <w:ind w:left="540"/>
        <w:rPr>
          <w:rStyle w:val="BookTitle"/>
          <w:rFonts w:asciiTheme="minorHAnsi" w:eastAsiaTheme="majorEastAsia" w:hAnsiTheme="minorHAnsi" w:cstheme="minorHAnsi"/>
          <w:b w:val="0"/>
          <w:smallCaps w:val="0"/>
          <w:spacing w:val="0"/>
        </w:rPr>
      </w:pPr>
    </w:p>
    <w:p w14:paraId="04F51EB3" w14:textId="77777777" w:rsidR="000E382D" w:rsidRPr="0033484F" w:rsidRDefault="000E382D" w:rsidP="0033484F">
      <w:pPr>
        <w:pStyle w:val="Heading1"/>
      </w:pPr>
      <w:r w:rsidRPr="0033484F">
        <w:t>Additional Cases</w:t>
      </w:r>
    </w:p>
    <w:p w14:paraId="4AA76203" w14:textId="77777777" w:rsidR="00283604" w:rsidRPr="007C5071" w:rsidRDefault="00283604" w:rsidP="00283604">
      <w:pPr>
        <w:pStyle w:val="Heading5"/>
        <w:rPr>
          <w:color w:val="365F91" w:themeColor="accent1" w:themeShade="BF"/>
        </w:rPr>
      </w:pPr>
      <w:r w:rsidRPr="007C5071">
        <w:rPr>
          <w:color w:val="365F91" w:themeColor="accent1" w:themeShade="BF"/>
        </w:rPr>
        <w:t xml:space="preserve">Thomas L. Albright, Paul Juras, and Russ Elrod, “Over-land Trucking and Freight: Relevant Costs for Decision Making,” </w:t>
      </w:r>
      <w:r w:rsidRPr="007C5071">
        <w:rPr>
          <w:i/>
          <w:color w:val="365F91" w:themeColor="accent1" w:themeShade="BF"/>
        </w:rPr>
        <w:t>IMA Educational Case Journal,</w:t>
      </w:r>
      <w:r w:rsidRPr="007C5071">
        <w:rPr>
          <w:color w:val="365F91" w:themeColor="accent1" w:themeShade="BF"/>
        </w:rPr>
        <w:t xml:space="preserve"> June 2014 (</w:t>
      </w:r>
      <w:r w:rsidR="000E304A" w:rsidRPr="007C5071">
        <w:rPr>
          <w:color w:val="365F91" w:themeColor="accent1" w:themeShade="BF"/>
        </w:rPr>
        <w:t>V</w:t>
      </w:r>
      <w:r w:rsidRPr="007C5071">
        <w:rPr>
          <w:color w:val="365F91" w:themeColor="accent1" w:themeShade="BF"/>
        </w:rPr>
        <w:t xml:space="preserve">ol. 7, </w:t>
      </w:r>
      <w:r w:rsidR="000E304A" w:rsidRPr="007C5071">
        <w:rPr>
          <w:color w:val="365F91" w:themeColor="accent1" w:themeShade="BF"/>
        </w:rPr>
        <w:t>N</w:t>
      </w:r>
      <w:r w:rsidRPr="007C5071">
        <w:rPr>
          <w:color w:val="365F91" w:themeColor="accent1" w:themeShade="BF"/>
        </w:rPr>
        <w:t xml:space="preserve">o. 2, </w:t>
      </w:r>
      <w:r w:rsidR="000E304A" w:rsidRPr="007C5071">
        <w:rPr>
          <w:color w:val="365F91" w:themeColor="accent1" w:themeShade="BF"/>
        </w:rPr>
        <w:t>A</w:t>
      </w:r>
      <w:r w:rsidRPr="007C5071">
        <w:rPr>
          <w:color w:val="365F91" w:themeColor="accent1" w:themeShade="BF"/>
        </w:rPr>
        <w:t>rt. 2).</w:t>
      </w:r>
    </w:p>
    <w:p w14:paraId="1267F4A5" w14:textId="2F70DF05" w:rsidR="00283604" w:rsidRPr="0060325E" w:rsidRDefault="00283604" w:rsidP="00283604">
      <w:pPr>
        <w:ind w:left="540"/>
      </w:pPr>
      <w:r>
        <w:t>This case provides an opportunity to use one case across several chapters to help students see connections between topics.  For Chapter 2, concentrate on assignments 1, 2, and 3.  Since the case refers to relevant costs, a topic no</w:t>
      </w:r>
      <w:r w:rsidR="009302B2">
        <w:t>t</w:t>
      </w:r>
      <w:r>
        <w:t xml:space="preserve"> covered until Chapter 8, you may need to supplement the discussion with a brief explanation of this concept or give students enough information to complete the assignment.  An additional assignment to consider for Chapter 2 is to have students prepare a contribution format income statement for the company.</w:t>
      </w:r>
    </w:p>
    <w:p w14:paraId="39211278" w14:textId="77777777" w:rsidR="008A4C9B" w:rsidRPr="007C5071" w:rsidRDefault="008A4C9B" w:rsidP="008A4C9B">
      <w:pPr>
        <w:pStyle w:val="Heading5"/>
        <w:rPr>
          <w:color w:val="365F91" w:themeColor="accent1" w:themeShade="BF"/>
        </w:rPr>
      </w:pPr>
      <w:r w:rsidRPr="007C5071">
        <w:rPr>
          <w:color w:val="365F91" w:themeColor="accent1" w:themeShade="BF"/>
        </w:rPr>
        <w:t xml:space="preserve">Thomas Calderon, James W. Hesford, Nicolas Mangin, and Mina Pizzini, “Sunrise Hotels: An Integrated Managerial Accounting Teaching Case,” </w:t>
      </w:r>
      <w:r w:rsidRPr="007C5071">
        <w:rPr>
          <w:i/>
          <w:color w:val="365F91" w:themeColor="accent1" w:themeShade="BF"/>
        </w:rPr>
        <w:t>Journal of Accounting Education,</w:t>
      </w:r>
      <w:r w:rsidRPr="007C5071">
        <w:rPr>
          <w:color w:val="365F91" w:themeColor="accent1" w:themeShade="BF"/>
        </w:rPr>
        <w:t xml:space="preserve"> 2018, 60-72.</w:t>
      </w:r>
    </w:p>
    <w:p w14:paraId="44CE45BB" w14:textId="77777777" w:rsidR="008A4C9B" w:rsidRPr="0060325E" w:rsidRDefault="008A4C9B" w:rsidP="008A4C9B">
      <w:pPr>
        <w:ind w:left="540"/>
      </w:pPr>
      <w:r>
        <w:t>This case can be used across Chapters 2, 3, 5, 6, 8, and 10.  It provides students an opportunity to see how these topics are related, rather than isolated, by examining them in one company setting.  Part (A) requires students to classify costs by behavior and identify cost drivers.  Once this has been decided, students develop a cost estimate function.</w:t>
      </w:r>
    </w:p>
    <w:p w14:paraId="3856035B" w14:textId="77777777" w:rsidR="0060325E" w:rsidRPr="007C5071" w:rsidRDefault="0060325E" w:rsidP="0093429F">
      <w:pPr>
        <w:pStyle w:val="Heading5"/>
        <w:rPr>
          <w:color w:val="365F91" w:themeColor="accent1" w:themeShade="BF"/>
        </w:rPr>
      </w:pPr>
      <w:r w:rsidRPr="007C5071">
        <w:rPr>
          <w:color w:val="365F91" w:themeColor="accent1" w:themeShade="BF"/>
        </w:rPr>
        <w:t xml:space="preserve">Susan P. Convery and Amy M. Swaney, “Analyzing Business Issues – With EXCEL:  The Case of Superior Log Cabins, Inc.,” </w:t>
      </w:r>
      <w:r w:rsidRPr="007C5071">
        <w:rPr>
          <w:i/>
          <w:color w:val="365F91" w:themeColor="accent1" w:themeShade="BF"/>
        </w:rPr>
        <w:t>Issues in Accounting Education,</w:t>
      </w:r>
      <w:r w:rsidRPr="007C5071">
        <w:rPr>
          <w:color w:val="365F91" w:themeColor="accent1" w:themeShade="BF"/>
        </w:rPr>
        <w:t xml:space="preserve"> February 2012, 141-156.</w:t>
      </w:r>
    </w:p>
    <w:p w14:paraId="56CB8D87" w14:textId="77777777" w:rsidR="0060325E" w:rsidRPr="0060325E" w:rsidRDefault="00002FA1" w:rsidP="00002FA1">
      <w:pPr>
        <w:ind w:left="540"/>
      </w:pPr>
      <w:r>
        <w:t xml:space="preserve">This case provides an opportunity to practice cost estimation using scattergraphs, the high-low method, and regression.  It also provides the opportunity to practice and improve EXCEL skills.  </w:t>
      </w:r>
      <w:r w:rsidR="005B1E02">
        <w:t xml:space="preserve">The assignment contains several components, some of which have not been covered at this point in the text, so you will need to provide revised instructions to students about which components to complete.  </w:t>
      </w:r>
    </w:p>
    <w:p w14:paraId="5A015B38" w14:textId="77777777" w:rsidR="00475CDD" w:rsidRPr="007C5071" w:rsidRDefault="008504C8" w:rsidP="0093429F">
      <w:pPr>
        <w:pStyle w:val="Heading5"/>
        <w:rPr>
          <w:color w:val="365F91" w:themeColor="accent1" w:themeShade="BF"/>
        </w:rPr>
      </w:pPr>
      <w:r w:rsidRPr="007C5071">
        <w:rPr>
          <w:color w:val="365F91" w:themeColor="accent1" w:themeShade="BF"/>
        </w:rPr>
        <w:t xml:space="preserve">Shane S. Dikolli and Karen L. Sedatole, “Delta’s New Song:  A Case on Cost Estimation in the Airline Industry,” </w:t>
      </w:r>
      <w:r w:rsidRPr="007C5071">
        <w:rPr>
          <w:i/>
          <w:color w:val="365F91" w:themeColor="accent1" w:themeShade="BF"/>
        </w:rPr>
        <w:t>Issues in Accounting Education,</w:t>
      </w:r>
      <w:r w:rsidRPr="007C5071">
        <w:rPr>
          <w:color w:val="365F91" w:themeColor="accent1" w:themeShade="BF"/>
        </w:rPr>
        <w:t xml:space="preserve"> August 2004, 345-358</w:t>
      </w:r>
      <w:r w:rsidR="00404F7A" w:rsidRPr="007C5071">
        <w:rPr>
          <w:color w:val="365F91" w:themeColor="accent1" w:themeShade="BF"/>
        </w:rPr>
        <w:t>.</w:t>
      </w:r>
    </w:p>
    <w:p w14:paraId="011551C2" w14:textId="77777777" w:rsidR="00902FF9" w:rsidRDefault="008504C8" w:rsidP="00C13A75">
      <w:pPr>
        <w:ind w:left="540"/>
        <w:rPr>
          <w:rFonts w:asciiTheme="minorHAnsi" w:hAnsiTheme="minorHAnsi"/>
        </w:rPr>
      </w:pPr>
      <w:r>
        <w:rPr>
          <w:rFonts w:asciiTheme="minorHAnsi" w:hAnsiTheme="minorHAnsi"/>
        </w:rPr>
        <w:t>This case provides an opportunity for students to make and test hypotheses about cost drivers and cost behavior.  Using quarterly operating data from Delta Airlines, students are asked to identify possible cost drivers for salary costs and to establish a salary cost formula using high-low, single regression and multiple regression.  The data, which covers 1993 – 2002, may appear a bit old, but the exercise does not depend on the newness of the data.  The case also offers limited data for the first years of Jet Blue Airlines’ operations, allowing a comparison of the cost functions of two airlines with different operating strategies.  If you have an alumnus with experience in the airline industry, the case offers an excellent chance for team teaching.</w:t>
      </w:r>
    </w:p>
    <w:p w14:paraId="29EE2DDC" w14:textId="77777777" w:rsidR="00AD5F4D" w:rsidRPr="007C5071" w:rsidRDefault="00AD5F4D" w:rsidP="00AD5F4D">
      <w:pPr>
        <w:pStyle w:val="Heading5"/>
        <w:rPr>
          <w:color w:val="365F91" w:themeColor="accent1" w:themeShade="BF"/>
        </w:rPr>
      </w:pPr>
      <w:r w:rsidRPr="007C5071">
        <w:rPr>
          <w:color w:val="365F91" w:themeColor="accent1" w:themeShade="BF"/>
        </w:rPr>
        <w:t xml:space="preserve">Robert Rankin and Martin Stuebs, “The Chicken or the Egg: Hatching a New and Innovative Product,” </w:t>
      </w:r>
      <w:r w:rsidRPr="007C5071">
        <w:rPr>
          <w:i/>
          <w:color w:val="365F91" w:themeColor="accent1" w:themeShade="BF"/>
        </w:rPr>
        <w:t>IMA Educational Case Journal</w:t>
      </w:r>
      <w:r w:rsidRPr="007C5071">
        <w:rPr>
          <w:color w:val="365F91" w:themeColor="accent1" w:themeShade="BF"/>
        </w:rPr>
        <w:t>, June 2017</w:t>
      </w:r>
      <w:r w:rsidR="000E304A" w:rsidRPr="007C5071">
        <w:rPr>
          <w:color w:val="365F91" w:themeColor="accent1" w:themeShade="BF"/>
        </w:rPr>
        <w:t xml:space="preserve"> (Vol. 10, No. 2, Art. 3)</w:t>
      </w:r>
      <w:r w:rsidRPr="007C5071">
        <w:rPr>
          <w:color w:val="365F91" w:themeColor="accent1" w:themeShade="BF"/>
        </w:rPr>
        <w:t>.</w:t>
      </w:r>
    </w:p>
    <w:p w14:paraId="3162151C" w14:textId="77777777" w:rsidR="00AD5F4D" w:rsidRPr="0033484F" w:rsidRDefault="00AD5F4D" w:rsidP="00AD5F4D">
      <w:pPr>
        <w:ind w:left="540"/>
        <w:rPr>
          <w:rFonts w:asciiTheme="minorHAnsi" w:hAnsiTheme="minorHAnsi"/>
        </w:rPr>
      </w:pPr>
      <w:r>
        <w:rPr>
          <w:rFonts w:asciiTheme="minorHAnsi" w:hAnsiTheme="minorHAnsi"/>
        </w:rPr>
        <w:t>While this case is set in a manufacturing environment, cost behaviors are described in a way that students should be able to complete the contribution format income statement without knowing details about product costs.  The case can also be used with Chapter 3 and Chapter 4.</w:t>
      </w:r>
    </w:p>
    <w:p w14:paraId="1AD09D64" w14:textId="77777777" w:rsidR="00797F7B" w:rsidRPr="00135C9E" w:rsidRDefault="00797F7B" w:rsidP="00797F7B">
      <w:pPr>
        <w:pStyle w:val="Heading5"/>
        <w:rPr>
          <w:color w:val="365F91" w:themeColor="accent1" w:themeShade="BF"/>
        </w:rPr>
      </w:pPr>
      <w:r>
        <w:rPr>
          <w:color w:val="365F91" w:themeColor="accent1" w:themeShade="BF"/>
        </w:rPr>
        <w:t>Martin Stuebs, Scott M. Bryant, Cari Edison, and Kate Reese</w:t>
      </w:r>
      <w:r w:rsidRPr="00135C9E">
        <w:rPr>
          <w:color w:val="365F91" w:themeColor="accent1" w:themeShade="BF"/>
        </w:rPr>
        <w:t>, “</w:t>
      </w:r>
      <w:r>
        <w:rPr>
          <w:color w:val="365F91" w:themeColor="accent1" w:themeShade="BF"/>
        </w:rPr>
        <w:t>Brittney’s Boutique: Tailoring a Budget for Function as well as Fashion</w:t>
      </w:r>
      <w:r w:rsidRPr="00135C9E">
        <w:rPr>
          <w:color w:val="365F91" w:themeColor="accent1" w:themeShade="BF"/>
        </w:rPr>
        <w:t xml:space="preserve">,” </w:t>
      </w:r>
      <w:r>
        <w:rPr>
          <w:i/>
          <w:color w:val="365F91" w:themeColor="accent1" w:themeShade="BF"/>
        </w:rPr>
        <w:t>Journal of Accounting Education</w:t>
      </w:r>
      <w:r w:rsidRPr="00135C9E">
        <w:rPr>
          <w:i/>
          <w:color w:val="365F91" w:themeColor="accent1" w:themeShade="BF"/>
        </w:rPr>
        <w:t>,</w:t>
      </w:r>
      <w:r w:rsidRPr="00135C9E">
        <w:rPr>
          <w:color w:val="365F91" w:themeColor="accent1" w:themeShade="BF"/>
        </w:rPr>
        <w:t xml:space="preserve"> 201</w:t>
      </w:r>
      <w:r>
        <w:rPr>
          <w:color w:val="365F91" w:themeColor="accent1" w:themeShade="BF"/>
        </w:rPr>
        <w:t>7</w:t>
      </w:r>
      <w:r w:rsidRPr="00135C9E">
        <w:rPr>
          <w:color w:val="365F91" w:themeColor="accent1" w:themeShade="BF"/>
        </w:rPr>
        <w:t xml:space="preserve"> (Vol. </w:t>
      </w:r>
      <w:r>
        <w:rPr>
          <w:color w:val="365F91" w:themeColor="accent1" w:themeShade="BF"/>
        </w:rPr>
        <w:t>39</w:t>
      </w:r>
      <w:r w:rsidRPr="00135C9E">
        <w:rPr>
          <w:color w:val="365F91" w:themeColor="accent1" w:themeShade="BF"/>
        </w:rPr>
        <w:t>)</w:t>
      </w:r>
      <w:r>
        <w:rPr>
          <w:color w:val="365F91" w:themeColor="accent1" w:themeShade="BF"/>
        </w:rPr>
        <w:t>, 32-47</w:t>
      </w:r>
      <w:r w:rsidRPr="00135C9E">
        <w:rPr>
          <w:color w:val="365F91" w:themeColor="accent1" w:themeShade="BF"/>
        </w:rPr>
        <w:t>.</w:t>
      </w:r>
    </w:p>
    <w:p w14:paraId="5032C8BA" w14:textId="77777777" w:rsidR="00797F7B" w:rsidRPr="00E2313E" w:rsidRDefault="00797F7B" w:rsidP="00797F7B">
      <w:pPr>
        <w:ind w:left="540"/>
      </w:pPr>
      <w:r>
        <w:t xml:space="preserve">Students are asked to prepare a contribution format income statement in a retail setting (part 1).  Parts 2 and 3 can be assigned with Chapters 3 and 5, respectively, to provide integration across the three chapters.  Part 2 requires students to conduct CVP analysis and Part 3 requires preparation of a cash budget. </w:t>
      </w:r>
    </w:p>
    <w:p w14:paraId="474B5D07" w14:textId="77777777" w:rsidR="00AD5F4D" w:rsidRPr="007C5071" w:rsidRDefault="00AD5F4D" w:rsidP="00AD5F4D">
      <w:pPr>
        <w:pStyle w:val="Heading5"/>
        <w:rPr>
          <w:color w:val="365F91" w:themeColor="accent1" w:themeShade="BF"/>
        </w:rPr>
      </w:pPr>
      <w:r w:rsidRPr="007C5071">
        <w:rPr>
          <w:color w:val="365F91" w:themeColor="accent1" w:themeShade="BF"/>
        </w:rPr>
        <w:lastRenderedPageBreak/>
        <w:t xml:space="preserve">Wendy Tietz, Indrarini Laksmana, and John Rose, “Snowie’s Shaved Ice Business: Planning and Decision Making,” </w:t>
      </w:r>
      <w:r w:rsidRPr="007C5071">
        <w:rPr>
          <w:i/>
          <w:color w:val="365F91" w:themeColor="accent1" w:themeShade="BF"/>
        </w:rPr>
        <w:t>IMA Educational Case Journal</w:t>
      </w:r>
      <w:r w:rsidRPr="007C5071">
        <w:rPr>
          <w:color w:val="365F91" w:themeColor="accent1" w:themeShade="BF"/>
        </w:rPr>
        <w:t>, September 2018</w:t>
      </w:r>
      <w:r w:rsidR="000E304A" w:rsidRPr="007C5071">
        <w:rPr>
          <w:color w:val="365F91" w:themeColor="accent1" w:themeShade="BF"/>
        </w:rPr>
        <w:t xml:space="preserve"> (Vol. 11, No. 3, Art. 3)</w:t>
      </w:r>
      <w:r w:rsidRPr="007C5071">
        <w:rPr>
          <w:color w:val="365F91" w:themeColor="accent1" w:themeShade="BF"/>
        </w:rPr>
        <w:t>.</w:t>
      </w:r>
    </w:p>
    <w:p w14:paraId="313CA26C" w14:textId="77777777" w:rsidR="00AD5F4D" w:rsidRPr="0033484F" w:rsidRDefault="00AD5F4D" w:rsidP="00AD5F4D">
      <w:pPr>
        <w:ind w:left="540"/>
        <w:rPr>
          <w:rFonts w:asciiTheme="minorHAnsi" w:hAnsiTheme="minorHAnsi"/>
        </w:rPr>
      </w:pPr>
      <w:r>
        <w:rPr>
          <w:rFonts w:asciiTheme="minorHAnsi" w:hAnsiTheme="minorHAnsi"/>
        </w:rPr>
        <w:t>This is a case that illustrates cost behaviors in a simple retail setting.  After studying Chapter 2, students will be able to complete questions 1-5 in Part 1.  You can return to the case after Chapter 3 to complete questions 6-8.  The case can also be used with Chapters 5 (Part 3) and 8 (Part 2) to provide a single case that integrates across four chapters.</w:t>
      </w:r>
    </w:p>
    <w:p w14:paraId="7E2FCAA5" w14:textId="77777777" w:rsidR="0000553E" w:rsidRPr="007C5071" w:rsidRDefault="0000553E" w:rsidP="0000553E">
      <w:pPr>
        <w:pStyle w:val="Heading5"/>
        <w:rPr>
          <w:color w:val="365F91" w:themeColor="accent1" w:themeShade="BF"/>
        </w:rPr>
      </w:pPr>
      <w:r w:rsidRPr="007C5071">
        <w:rPr>
          <w:color w:val="365F91" w:themeColor="accent1" w:themeShade="BF"/>
        </w:rPr>
        <w:t xml:space="preserve">L. Melissa </w:t>
      </w:r>
      <w:r w:rsidR="00404F7A" w:rsidRPr="007C5071">
        <w:rPr>
          <w:color w:val="365F91" w:themeColor="accent1" w:themeShade="BF"/>
        </w:rPr>
        <w:t>Waters and Teresa M. Pergola, “A</w:t>
      </w:r>
      <w:r w:rsidRPr="007C5071">
        <w:rPr>
          <w:color w:val="365F91" w:themeColor="accent1" w:themeShade="BF"/>
        </w:rPr>
        <w:t xml:space="preserve">n Instructional Case:  Cost Concepts and Managerial Analysis,” </w:t>
      </w:r>
      <w:r w:rsidRPr="007C5071">
        <w:rPr>
          <w:i/>
          <w:color w:val="365F91" w:themeColor="accent1" w:themeShade="BF"/>
        </w:rPr>
        <w:t>Issues in Accounting Education</w:t>
      </w:r>
      <w:r w:rsidRPr="007C5071">
        <w:rPr>
          <w:color w:val="365F91" w:themeColor="accent1" w:themeShade="BF"/>
        </w:rPr>
        <w:t>, November 2009, 531-538</w:t>
      </w:r>
      <w:r w:rsidR="00404F7A" w:rsidRPr="007C5071">
        <w:rPr>
          <w:color w:val="365F91" w:themeColor="accent1" w:themeShade="BF"/>
        </w:rPr>
        <w:t>.</w:t>
      </w:r>
    </w:p>
    <w:p w14:paraId="0A7E0BBD" w14:textId="77777777" w:rsidR="0000553E" w:rsidRDefault="0000553E" w:rsidP="0000553E">
      <w:pPr>
        <w:ind w:left="540"/>
        <w:rPr>
          <w:rFonts w:asciiTheme="minorHAnsi" w:hAnsiTheme="minorHAnsi"/>
        </w:rPr>
      </w:pPr>
      <w:r>
        <w:rPr>
          <w:rFonts w:asciiTheme="minorHAnsi" w:hAnsiTheme="minorHAnsi"/>
        </w:rPr>
        <w:t>This case illustrates basis cost concepts using a library setting.  Students must identify cost drivers, identify the relevant range of activity, identify can classify costs by behavior, and calculate unit cost.  One of the case requirements does require knowledge of cost traceability, which is not covered in the text until Chapter 3.  However, the case can be used at this point by omitting that requirement.</w:t>
      </w:r>
    </w:p>
    <w:p w14:paraId="20950570" w14:textId="77777777" w:rsidR="00AD5F4D" w:rsidRPr="0033484F" w:rsidRDefault="00AD5F4D" w:rsidP="0000553E">
      <w:pPr>
        <w:ind w:left="540"/>
        <w:rPr>
          <w:rFonts w:asciiTheme="minorHAnsi" w:hAnsiTheme="minorHAnsi"/>
        </w:rPr>
      </w:pPr>
    </w:p>
    <w:p w14:paraId="0FFE60DF" w14:textId="77777777" w:rsidR="000E382D" w:rsidRPr="0033484F" w:rsidRDefault="00E73F87" w:rsidP="0033484F">
      <w:pPr>
        <w:pStyle w:val="Heading1"/>
      </w:pPr>
      <w:r w:rsidRPr="0033484F">
        <w:t>Critical Thinking Exercise</w:t>
      </w:r>
    </w:p>
    <w:p w14:paraId="2CD713EB" w14:textId="77777777" w:rsidR="0068202C" w:rsidRPr="007C5071" w:rsidRDefault="0068202C" w:rsidP="0093429F">
      <w:pPr>
        <w:pStyle w:val="Heading5"/>
        <w:rPr>
          <w:rStyle w:val="BookTitle"/>
          <w:b w:val="0"/>
          <w:bCs w:val="0"/>
          <w:smallCaps w:val="0"/>
          <w:color w:val="365F91" w:themeColor="accent1" w:themeShade="BF"/>
          <w:spacing w:val="0"/>
        </w:rPr>
      </w:pPr>
      <w:r w:rsidRPr="007C5071">
        <w:rPr>
          <w:rStyle w:val="BookTitle"/>
          <w:b w:val="0"/>
          <w:bCs w:val="0"/>
          <w:smallCaps w:val="0"/>
          <w:color w:val="365F91" w:themeColor="accent1" w:themeShade="BF"/>
          <w:spacing w:val="0"/>
        </w:rPr>
        <w:t xml:space="preserve">Read </w:t>
      </w:r>
      <w:r w:rsidR="00E9160F" w:rsidRPr="007C5071">
        <w:rPr>
          <w:rStyle w:val="BookTitle"/>
          <w:b w:val="0"/>
          <w:bCs w:val="0"/>
          <w:smallCaps w:val="0"/>
          <w:color w:val="365F91" w:themeColor="accent1" w:themeShade="BF"/>
          <w:spacing w:val="0"/>
        </w:rPr>
        <w:t xml:space="preserve">Alison Sider, “Pricier Fuel to Test Airline Profits,” </w:t>
      </w:r>
      <w:r w:rsidR="00E9160F" w:rsidRPr="007C5071">
        <w:rPr>
          <w:rStyle w:val="BookTitle"/>
          <w:b w:val="0"/>
          <w:bCs w:val="0"/>
          <w:i/>
          <w:smallCaps w:val="0"/>
          <w:color w:val="365F91" w:themeColor="accent1" w:themeShade="BF"/>
          <w:spacing w:val="0"/>
        </w:rPr>
        <w:t>The Wall Street Journal</w:t>
      </w:r>
      <w:r w:rsidR="00E9160F" w:rsidRPr="007C5071">
        <w:rPr>
          <w:rStyle w:val="BookTitle"/>
          <w:b w:val="0"/>
          <w:bCs w:val="0"/>
          <w:smallCaps w:val="0"/>
          <w:color w:val="365F91" w:themeColor="accent1" w:themeShade="BF"/>
          <w:spacing w:val="0"/>
        </w:rPr>
        <w:t>, July 9, 2018 (</w:t>
      </w:r>
      <w:hyperlink r:id="rId17" w:history="1">
        <w:r w:rsidR="00E9160F" w:rsidRPr="007C5071">
          <w:rPr>
            <w:rStyle w:val="Hyperlink"/>
            <w:color w:val="365F91" w:themeColor="accent1" w:themeShade="BF"/>
          </w:rPr>
          <w:t>https://www.wsj.com/articles/pricier-fuel-to-test-airline-profits-1531058400</w:t>
        </w:r>
      </w:hyperlink>
      <w:r w:rsidR="00E9160F" w:rsidRPr="007C5071">
        <w:rPr>
          <w:rStyle w:val="BookTitle"/>
          <w:b w:val="0"/>
          <w:bCs w:val="0"/>
          <w:smallCaps w:val="0"/>
          <w:color w:val="365F91" w:themeColor="accent1" w:themeShade="BF"/>
          <w:spacing w:val="0"/>
        </w:rPr>
        <w:t xml:space="preserve">) and Susan Carey, “American Airlines to Raise Pay for Pilots, Flight Attendants,” </w:t>
      </w:r>
      <w:r w:rsidR="00E9160F" w:rsidRPr="007C5071">
        <w:rPr>
          <w:rStyle w:val="BookTitle"/>
          <w:b w:val="0"/>
          <w:bCs w:val="0"/>
          <w:i/>
          <w:smallCaps w:val="0"/>
          <w:color w:val="365F91" w:themeColor="accent1" w:themeShade="BF"/>
          <w:spacing w:val="0"/>
        </w:rPr>
        <w:t>The Wall Street Journal</w:t>
      </w:r>
      <w:r w:rsidR="00E9160F" w:rsidRPr="007C5071">
        <w:rPr>
          <w:rStyle w:val="BookTitle"/>
          <w:b w:val="0"/>
          <w:bCs w:val="0"/>
          <w:smallCaps w:val="0"/>
          <w:color w:val="365F91" w:themeColor="accent1" w:themeShade="BF"/>
          <w:spacing w:val="0"/>
        </w:rPr>
        <w:t>, April 26, 2017 (</w:t>
      </w:r>
      <w:hyperlink r:id="rId18" w:history="1">
        <w:r w:rsidR="00E9160F" w:rsidRPr="007C5071">
          <w:rPr>
            <w:rStyle w:val="Hyperlink"/>
            <w:color w:val="365F91" w:themeColor="accent1" w:themeShade="BF"/>
          </w:rPr>
          <w:t>https://www.wsj.com/articles/american-airlines-to-raise-pay-for-pilots-flight-attendants-1493245909</w:t>
        </w:r>
      </w:hyperlink>
      <w:r w:rsidR="00E9160F" w:rsidRPr="007C5071">
        <w:rPr>
          <w:color w:val="365F91" w:themeColor="accent1" w:themeShade="BF"/>
        </w:rPr>
        <w:t>)</w:t>
      </w:r>
    </w:p>
    <w:p w14:paraId="5223EE18" w14:textId="77777777" w:rsidR="00B36B34" w:rsidRPr="0033484F" w:rsidRDefault="00B36B34" w:rsidP="00B36B34">
      <w:pPr>
        <w:pStyle w:val="Heading6"/>
        <w:ind w:left="360"/>
      </w:pPr>
      <w:r>
        <w:t>Questions</w:t>
      </w:r>
    </w:p>
    <w:p w14:paraId="4771F2BF" w14:textId="77777777" w:rsidR="00B36B34" w:rsidRPr="0033484F" w:rsidRDefault="00E9160F" w:rsidP="00B36B34">
      <w:pPr>
        <w:numPr>
          <w:ilvl w:val="0"/>
          <w:numId w:val="2"/>
        </w:numPr>
        <w:ind w:left="900"/>
        <w:rPr>
          <w:rFonts w:asciiTheme="minorHAnsi" w:hAnsiTheme="minorHAnsi"/>
        </w:rPr>
      </w:pPr>
      <w:r>
        <w:rPr>
          <w:rFonts w:asciiTheme="minorHAnsi" w:hAnsiTheme="minorHAnsi"/>
        </w:rPr>
        <w:t>Fuel and crew salaries are two of an airline’s largest expenses.  Using the number of passengers on a flight as the cost driver, how would you classify the behavior of these two costs?</w:t>
      </w:r>
    </w:p>
    <w:p w14:paraId="797A7608" w14:textId="77777777" w:rsidR="00B36B34" w:rsidRDefault="00E9160F" w:rsidP="00B36B34">
      <w:pPr>
        <w:ind w:left="900"/>
        <w:rPr>
          <w:rFonts w:asciiTheme="minorHAnsi" w:hAnsiTheme="minorHAnsi"/>
          <w:i/>
        </w:rPr>
      </w:pPr>
      <w:r>
        <w:rPr>
          <w:rFonts w:asciiTheme="minorHAnsi" w:hAnsiTheme="minorHAnsi"/>
          <w:i/>
        </w:rPr>
        <w:t>Crew sizes are determined by the size of the aircraft and the length of the flight (long flights will require additional crew to provide adequate rest periods).</w:t>
      </w:r>
      <w:r w:rsidR="006A73EC">
        <w:rPr>
          <w:rFonts w:asciiTheme="minorHAnsi" w:hAnsiTheme="minorHAnsi"/>
          <w:i/>
        </w:rPr>
        <w:t xml:space="preserve">  Therefore, few salaries would be fixed with regard to the number of passengers on a particular flight.  Fuel cost will be a function of the type of aircraft engine and the length of time the engines are running.  Again, this cost would be fixed with regard to the number of passengers on a particular flight.  However, weight is also a contributor to fuel efficiency, so there would be a very small component of fuel cost that would be attributable to the number of passengers on the flight.</w:t>
      </w:r>
    </w:p>
    <w:p w14:paraId="6A0EF947" w14:textId="77777777" w:rsidR="003721E1" w:rsidRDefault="003721E1" w:rsidP="00B36B34">
      <w:pPr>
        <w:ind w:left="900"/>
        <w:rPr>
          <w:rFonts w:asciiTheme="minorHAnsi" w:hAnsiTheme="minorHAnsi"/>
          <w:i/>
        </w:rPr>
      </w:pPr>
    </w:p>
    <w:p w14:paraId="5B7E1A0B" w14:textId="77777777" w:rsidR="005C467C" w:rsidRPr="0033484F" w:rsidRDefault="006A73EC" w:rsidP="005C467C">
      <w:pPr>
        <w:numPr>
          <w:ilvl w:val="0"/>
          <w:numId w:val="2"/>
        </w:numPr>
        <w:ind w:left="900"/>
        <w:rPr>
          <w:rFonts w:asciiTheme="minorHAnsi" w:hAnsiTheme="minorHAnsi"/>
        </w:rPr>
      </w:pPr>
      <w:r>
        <w:rPr>
          <w:rFonts w:asciiTheme="minorHAnsi" w:hAnsiTheme="minorHAnsi"/>
        </w:rPr>
        <w:t>If an airline were to consider crew salaries as variable, what would be a reasonable cost driver?</w:t>
      </w:r>
    </w:p>
    <w:p w14:paraId="0FB9FE80" w14:textId="77777777" w:rsidR="005C467C" w:rsidRDefault="006A73EC" w:rsidP="005C467C">
      <w:pPr>
        <w:ind w:left="900"/>
        <w:rPr>
          <w:rFonts w:asciiTheme="minorHAnsi" w:hAnsiTheme="minorHAnsi"/>
          <w:i/>
        </w:rPr>
      </w:pPr>
      <w:r>
        <w:rPr>
          <w:rFonts w:asciiTheme="minorHAnsi" w:hAnsiTheme="minorHAnsi"/>
          <w:i/>
        </w:rPr>
        <w:t>Many airlines use flight time as the driver for crew payroll costs.</w:t>
      </w:r>
    </w:p>
    <w:p w14:paraId="6D653A8E" w14:textId="77777777" w:rsidR="00AE2218" w:rsidRDefault="00AE2218" w:rsidP="005C467C">
      <w:pPr>
        <w:ind w:left="900"/>
        <w:rPr>
          <w:rFonts w:asciiTheme="minorHAnsi" w:hAnsiTheme="minorHAnsi"/>
          <w:i/>
        </w:rPr>
      </w:pPr>
    </w:p>
    <w:p w14:paraId="5F84536B" w14:textId="77777777" w:rsidR="00AE2218" w:rsidRDefault="006A73EC" w:rsidP="00AE2218">
      <w:pPr>
        <w:numPr>
          <w:ilvl w:val="0"/>
          <w:numId w:val="2"/>
        </w:numPr>
        <w:ind w:left="900"/>
        <w:rPr>
          <w:rFonts w:asciiTheme="minorHAnsi" w:hAnsiTheme="minorHAnsi"/>
        </w:rPr>
      </w:pPr>
      <w:r>
        <w:rPr>
          <w:rFonts w:asciiTheme="minorHAnsi" w:hAnsiTheme="minorHAnsi"/>
        </w:rPr>
        <w:t xml:space="preserve">A standard cost metric used by airlines is “cost per available seat mile”.  </w:t>
      </w:r>
      <w:r w:rsidR="00A145C0">
        <w:rPr>
          <w:rFonts w:asciiTheme="minorHAnsi" w:hAnsiTheme="minorHAnsi"/>
        </w:rPr>
        <w:t xml:space="preserve">This metric is calculated </w:t>
      </w:r>
      <w:r w:rsidR="00E44615">
        <w:rPr>
          <w:rFonts w:asciiTheme="minorHAnsi" w:hAnsiTheme="minorHAnsi"/>
        </w:rPr>
        <w:t>by dividing the total operating costs by the available seat miles flown.  How would you classify this metric’s cost behavior?</w:t>
      </w:r>
    </w:p>
    <w:p w14:paraId="72811732" w14:textId="77777777" w:rsidR="00AE2218" w:rsidRPr="0033484F" w:rsidRDefault="00E44615" w:rsidP="002F4B69">
      <w:pPr>
        <w:ind w:left="900"/>
        <w:rPr>
          <w:rFonts w:asciiTheme="minorHAnsi" w:hAnsiTheme="minorHAnsi"/>
        </w:rPr>
      </w:pPr>
      <w:r>
        <w:rPr>
          <w:rFonts w:asciiTheme="minorHAnsi" w:hAnsiTheme="minorHAnsi"/>
          <w:i/>
        </w:rPr>
        <w:t xml:space="preserve">While at first glance a metric that is expressed per available seat mile appears to be variable, this metric is actually a mixed cost.  Total operating costs include fixed and variable costs. </w:t>
      </w:r>
    </w:p>
    <w:p w14:paraId="5D63C582" w14:textId="77777777" w:rsidR="00AB22DD" w:rsidRDefault="00AB22DD">
      <w:pPr>
        <w:rPr>
          <w:rFonts w:asciiTheme="majorHAnsi" w:eastAsiaTheme="majorEastAsia" w:hAnsiTheme="majorHAnsi" w:cstheme="majorBidi"/>
          <w:b/>
          <w:bCs/>
          <w:color w:val="365F91" w:themeColor="accent1" w:themeShade="BF"/>
          <w:sz w:val="28"/>
          <w:szCs w:val="28"/>
        </w:rPr>
      </w:pPr>
      <w:r>
        <w:br w:type="page"/>
      </w:r>
    </w:p>
    <w:p w14:paraId="579CFF3E" w14:textId="77777777" w:rsidR="00B043ED" w:rsidRPr="0033484F" w:rsidRDefault="00B043ED" w:rsidP="006E5F1E">
      <w:pPr>
        <w:pStyle w:val="Heading1"/>
      </w:pPr>
      <w:r w:rsidRPr="0033484F">
        <w:lastRenderedPageBreak/>
        <w:t>PowerPoint Slide Notes</w:t>
      </w:r>
    </w:p>
    <w:p w14:paraId="3CF8C065" w14:textId="77777777" w:rsidR="00B043ED" w:rsidRDefault="00B043ED"/>
    <w:tbl>
      <w:tblPr>
        <w:tblStyle w:val="TableGrid"/>
        <w:tblW w:w="9558" w:type="dxa"/>
        <w:tblBorders>
          <w:insideH w:val="single" w:sz="4" w:space="0" w:color="auto"/>
          <w:insideV w:val="none" w:sz="0" w:space="0" w:color="auto"/>
        </w:tblBorders>
        <w:tblLook w:val="04A0" w:firstRow="1" w:lastRow="0" w:firstColumn="1" w:lastColumn="0" w:noHBand="0" w:noVBand="1"/>
      </w:tblPr>
      <w:tblGrid>
        <w:gridCol w:w="3438"/>
        <w:gridCol w:w="6120"/>
      </w:tblGrid>
      <w:tr w:rsidR="005359BE" w14:paraId="5DB7A58F" w14:textId="77777777" w:rsidTr="001C2CF7">
        <w:tc>
          <w:tcPr>
            <w:tcW w:w="3438" w:type="dxa"/>
          </w:tcPr>
          <w:p w14:paraId="2DF9B87C" w14:textId="77777777" w:rsidR="00915432" w:rsidRDefault="00F83ECA" w:rsidP="002E6307">
            <w:pPr>
              <w:jc w:val="center"/>
            </w:pPr>
            <w:r w:rsidRPr="00F83ECA">
              <w:rPr>
                <w:noProof/>
              </w:rPr>
              <w:drawing>
                <wp:inline distT="0" distB="0" distL="0" distR="0" wp14:anchorId="1D9E6076" wp14:editId="1545F2ED">
                  <wp:extent cx="1828800" cy="1028700"/>
                  <wp:effectExtent l="19050" t="19050" r="19050" b="19050"/>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027460F" w14:textId="77777777" w:rsidR="00915432" w:rsidRDefault="00915432" w:rsidP="002E6307"/>
        </w:tc>
      </w:tr>
      <w:tr w:rsidR="005359BE" w14:paraId="3AE141F7" w14:textId="77777777" w:rsidTr="001C2CF7">
        <w:tc>
          <w:tcPr>
            <w:tcW w:w="3438" w:type="dxa"/>
          </w:tcPr>
          <w:p w14:paraId="69573F4E" w14:textId="77777777" w:rsidR="00915432" w:rsidRDefault="00F83ECA" w:rsidP="002E6307">
            <w:pPr>
              <w:jc w:val="center"/>
            </w:pPr>
            <w:r w:rsidRPr="00F83ECA">
              <w:rPr>
                <w:noProof/>
              </w:rPr>
              <w:drawing>
                <wp:inline distT="0" distB="0" distL="0" distR="0" wp14:anchorId="46C091F1" wp14:editId="75C67B96">
                  <wp:extent cx="1828800" cy="1028700"/>
                  <wp:effectExtent l="19050" t="19050" r="19050" b="19050"/>
                  <wp:docPr id="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532483CD" w14:textId="1DDD2CB9" w:rsidR="00915432" w:rsidRDefault="00AC7D42" w:rsidP="00096EDC">
            <w:r>
              <w:t xml:space="preserve">The </w:t>
            </w:r>
            <w:r w:rsidR="00096EDC">
              <w:t>Business Decision and Context</w:t>
            </w:r>
            <w:r>
              <w:t xml:space="preserve"> is based on Universal Sports Exchange’s (a C&amp;C customer) vice president of sales wondering what net income would have been if the company had reached its planned jersey sales.  Ask students to use this income statement to come up with an answer for Universal.  After getting some answers, point out that some of the costs won’t change</w:t>
            </w:r>
            <w:r w:rsidR="00A8398C">
              <w:t xml:space="preserve"> in total</w:t>
            </w:r>
            <w:r>
              <w:t xml:space="preserve">.  For example, selling more jerseys wouldn’t increase the </w:t>
            </w:r>
            <w:r w:rsidR="00A8398C">
              <w:t xml:space="preserve">amount that the </w:t>
            </w:r>
            <w:r>
              <w:t>company</w:t>
            </w:r>
            <w:r w:rsidR="00A8398C">
              <w:t xml:space="preserve"> pay</w:t>
            </w:r>
            <w:r>
              <w:t xml:space="preserve">s </w:t>
            </w:r>
            <w:r w:rsidR="00A8398C">
              <w:t>for factory rent</w:t>
            </w:r>
            <w:r>
              <w:t>.  Set the stage by telling students they will learn how to identify which costs will change with additional sales volume and how to prepare a different</w:t>
            </w:r>
            <w:r w:rsidR="00A8398C">
              <w:t xml:space="preserve"> format of an </w:t>
            </w:r>
            <w:r>
              <w:t xml:space="preserve">income statement to help answer this type of question. </w:t>
            </w:r>
          </w:p>
        </w:tc>
      </w:tr>
      <w:tr w:rsidR="005359BE" w14:paraId="6EDC9D05" w14:textId="77777777" w:rsidTr="001C2CF7">
        <w:tc>
          <w:tcPr>
            <w:tcW w:w="3438" w:type="dxa"/>
          </w:tcPr>
          <w:p w14:paraId="6EAC692F" w14:textId="77777777" w:rsidR="00915432" w:rsidRDefault="00F83ECA" w:rsidP="002E6307">
            <w:pPr>
              <w:jc w:val="center"/>
            </w:pPr>
            <w:r w:rsidRPr="00F83ECA">
              <w:rPr>
                <w:noProof/>
              </w:rPr>
              <w:drawing>
                <wp:inline distT="0" distB="0" distL="0" distR="0" wp14:anchorId="2769C687" wp14:editId="24F30D56">
                  <wp:extent cx="1828800" cy="1028700"/>
                  <wp:effectExtent l="19050" t="19050" r="19050" b="19050"/>
                  <wp:docPr id="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74C22B6" w14:textId="77777777" w:rsidR="00915432" w:rsidRDefault="00915432" w:rsidP="00D37F7D"/>
        </w:tc>
      </w:tr>
      <w:tr w:rsidR="00A8398C" w14:paraId="676156F7" w14:textId="77777777" w:rsidTr="006A60DF">
        <w:tc>
          <w:tcPr>
            <w:tcW w:w="3438" w:type="dxa"/>
          </w:tcPr>
          <w:p w14:paraId="74E765E2" w14:textId="77777777" w:rsidR="00A8398C" w:rsidRDefault="00A8398C" w:rsidP="006A60DF">
            <w:pPr>
              <w:jc w:val="center"/>
            </w:pPr>
            <w:r w:rsidRPr="00F83ECA">
              <w:rPr>
                <w:noProof/>
              </w:rPr>
              <w:drawing>
                <wp:inline distT="0" distB="0" distL="0" distR="0" wp14:anchorId="1C5227B6" wp14:editId="5C3667A6">
                  <wp:extent cx="1828800" cy="1028700"/>
                  <wp:effectExtent l="19050" t="19050" r="19050" b="19050"/>
                  <wp:docPr id="2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C3C7BAC" w14:textId="77777777" w:rsidR="00A8398C" w:rsidRDefault="00A8398C" w:rsidP="006A60DF"/>
        </w:tc>
      </w:tr>
      <w:tr w:rsidR="005359BE" w14:paraId="483A6405" w14:textId="77777777" w:rsidTr="001C2CF7">
        <w:tc>
          <w:tcPr>
            <w:tcW w:w="3438" w:type="dxa"/>
          </w:tcPr>
          <w:p w14:paraId="2080C127" w14:textId="77777777" w:rsidR="00C85E46" w:rsidRDefault="00F83ECA" w:rsidP="002E6307">
            <w:pPr>
              <w:jc w:val="center"/>
              <w:rPr>
                <w:noProof/>
              </w:rPr>
            </w:pPr>
            <w:r w:rsidRPr="00F83ECA">
              <w:rPr>
                <w:noProof/>
              </w:rPr>
              <w:drawing>
                <wp:inline distT="0" distB="0" distL="0" distR="0" wp14:anchorId="20F29A75" wp14:editId="648B7D1E">
                  <wp:extent cx="1828800" cy="1028700"/>
                  <wp:effectExtent l="19050" t="19050" r="19050" b="19050"/>
                  <wp:docPr id="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067EC439" w14:textId="77777777" w:rsidR="00C85E46" w:rsidRDefault="00AC7D42" w:rsidP="005D3FAD">
            <w:r>
              <w:t>Inform students that there are four general types of cost behavior that will be studied in Chapter 2.</w:t>
            </w:r>
          </w:p>
        </w:tc>
      </w:tr>
      <w:tr w:rsidR="005359BE" w14:paraId="49EBF833" w14:textId="77777777" w:rsidTr="001C2CF7">
        <w:tc>
          <w:tcPr>
            <w:tcW w:w="3438" w:type="dxa"/>
          </w:tcPr>
          <w:p w14:paraId="031BFF31" w14:textId="77777777" w:rsidR="00915432" w:rsidRDefault="00F83ECA" w:rsidP="002E6307">
            <w:pPr>
              <w:jc w:val="center"/>
            </w:pPr>
            <w:r w:rsidRPr="00F83ECA">
              <w:rPr>
                <w:noProof/>
              </w:rPr>
              <w:drawing>
                <wp:inline distT="0" distB="0" distL="0" distR="0" wp14:anchorId="56F96FDB" wp14:editId="38FA2048">
                  <wp:extent cx="1828800" cy="1028700"/>
                  <wp:effectExtent l="19050" t="19050" r="19050" b="19050"/>
                  <wp:docPr id="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419B970" w14:textId="77777777" w:rsidR="00915432" w:rsidRDefault="00AC7D42" w:rsidP="006441D9">
            <w:r>
              <w:t xml:space="preserve">Use this and the following slides </w:t>
            </w:r>
            <w:r w:rsidR="006441D9">
              <w:t xml:space="preserve">of </w:t>
            </w:r>
            <w:r>
              <w:t>familiar scenarios</w:t>
            </w:r>
            <w:r w:rsidR="006441D9">
              <w:t xml:space="preserve"> to illustrate cost behaviors.</w:t>
            </w:r>
          </w:p>
        </w:tc>
      </w:tr>
      <w:tr w:rsidR="005359BE" w14:paraId="5CD87E13" w14:textId="77777777" w:rsidTr="001C2CF7">
        <w:tc>
          <w:tcPr>
            <w:tcW w:w="3438" w:type="dxa"/>
          </w:tcPr>
          <w:p w14:paraId="7C9D8654" w14:textId="77777777" w:rsidR="00915432" w:rsidRDefault="00F83ECA" w:rsidP="00D37F7D">
            <w:pPr>
              <w:jc w:val="center"/>
            </w:pPr>
            <w:r w:rsidRPr="00F83ECA">
              <w:rPr>
                <w:noProof/>
              </w:rPr>
              <w:lastRenderedPageBreak/>
              <w:drawing>
                <wp:inline distT="0" distB="0" distL="0" distR="0" wp14:anchorId="069AE14E" wp14:editId="3ABC4249">
                  <wp:extent cx="1828800" cy="1028700"/>
                  <wp:effectExtent l="19050" t="19050" r="19050" b="19050"/>
                  <wp:docPr id="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4237417F" w14:textId="03A52B4C" w:rsidR="00915432" w:rsidRDefault="006441D9" w:rsidP="005D3FAD">
            <w:r>
              <w:t>Point out that each can of soda costs $0.75 and that doesn’t change as more friends show up</w:t>
            </w:r>
            <w:r w:rsidR="00327DA4">
              <w:t xml:space="preserve"> and drink a can of soda.  This is a variable cost because the cost per unit of $0.75 remains the same, and the total cost of soda increases as more cans of soda are consumed</w:t>
            </w:r>
            <w:r>
              <w:t>.</w:t>
            </w:r>
          </w:p>
        </w:tc>
      </w:tr>
      <w:tr w:rsidR="005359BE" w14:paraId="02154421" w14:textId="77777777" w:rsidTr="001C2CF7">
        <w:tc>
          <w:tcPr>
            <w:tcW w:w="3438" w:type="dxa"/>
          </w:tcPr>
          <w:p w14:paraId="7869900A" w14:textId="77777777" w:rsidR="00915432" w:rsidRDefault="00F83ECA" w:rsidP="00D37F7D">
            <w:pPr>
              <w:jc w:val="center"/>
            </w:pPr>
            <w:r w:rsidRPr="00F83ECA">
              <w:rPr>
                <w:noProof/>
              </w:rPr>
              <w:drawing>
                <wp:inline distT="0" distB="0" distL="0" distR="0" wp14:anchorId="77C804DD" wp14:editId="502B72C9">
                  <wp:extent cx="1828800" cy="1028700"/>
                  <wp:effectExtent l="19050" t="19050" r="19050" b="19050"/>
                  <wp:docPr id="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04C7DA7B" w14:textId="77777777" w:rsidR="00915432" w:rsidRDefault="006441D9" w:rsidP="00D37F7D">
            <w:r>
              <w:t>Define variable cost.  Point out that the graph shows the same information as the table in the previous slide.  Review the concept of the slope of a line and how the slope of the cost line is the cost per unit.</w:t>
            </w:r>
          </w:p>
        </w:tc>
      </w:tr>
      <w:tr w:rsidR="005359BE" w14:paraId="1257F401" w14:textId="77777777" w:rsidTr="001C2CF7">
        <w:tc>
          <w:tcPr>
            <w:tcW w:w="3438" w:type="dxa"/>
          </w:tcPr>
          <w:p w14:paraId="04E3563F" w14:textId="77777777" w:rsidR="002E6307" w:rsidRDefault="00F83ECA" w:rsidP="00D37F7D">
            <w:pPr>
              <w:jc w:val="center"/>
              <w:rPr>
                <w:noProof/>
              </w:rPr>
            </w:pPr>
            <w:r w:rsidRPr="00F83ECA">
              <w:rPr>
                <w:noProof/>
              </w:rPr>
              <w:drawing>
                <wp:inline distT="0" distB="0" distL="0" distR="0" wp14:anchorId="0276C3A6" wp14:editId="7189796E">
                  <wp:extent cx="1828800" cy="1028700"/>
                  <wp:effectExtent l="19050" t="19050" r="19050" b="19050"/>
                  <wp:docPr id="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0706178" w14:textId="1696793F" w:rsidR="002E6307" w:rsidRDefault="006441D9" w:rsidP="00FD4AB0">
            <w:r>
              <w:t>Ask students to identify variable costs for each of these industries.  The hotel chain is a good example to use to talk about activity drivers.  For instance, the cost of laundry is driven by the number of guests registered.  However, the cost of maid service is driven by the number of rooms rented</w:t>
            </w:r>
            <w:r w:rsidR="00F62A9F">
              <w:t xml:space="preserve"> and cleaned</w:t>
            </w:r>
            <w:r>
              <w:t>.  A room with four people will require more laundry than a room with one person.  However, each of the rooms will require approximately the same amount of cleaning.</w:t>
            </w:r>
          </w:p>
        </w:tc>
      </w:tr>
      <w:tr w:rsidR="005359BE" w14:paraId="6821609E" w14:textId="77777777" w:rsidTr="001C2CF7">
        <w:tc>
          <w:tcPr>
            <w:tcW w:w="3438" w:type="dxa"/>
          </w:tcPr>
          <w:p w14:paraId="53389687" w14:textId="77777777" w:rsidR="002E6307" w:rsidRDefault="00F83ECA" w:rsidP="00FD4AB0">
            <w:pPr>
              <w:jc w:val="center"/>
              <w:rPr>
                <w:noProof/>
              </w:rPr>
            </w:pPr>
            <w:r w:rsidRPr="00F83ECA">
              <w:rPr>
                <w:noProof/>
              </w:rPr>
              <w:drawing>
                <wp:inline distT="0" distB="0" distL="0" distR="0" wp14:anchorId="268E642F" wp14:editId="4AA920E0">
                  <wp:extent cx="1828800" cy="1028700"/>
                  <wp:effectExtent l="19050" t="19050" r="19050" b="19050"/>
                  <wp:docPr id="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CF3982A" w14:textId="77777777" w:rsidR="002E6307" w:rsidRDefault="006441D9" w:rsidP="00FE4968">
            <w:r>
              <w:t>Continue the study break example.</w:t>
            </w:r>
          </w:p>
        </w:tc>
      </w:tr>
      <w:tr w:rsidR="005359BE" w14:paraId="722D4E9E" w14:textId="77777777" w:rsidTr="001C2CF7">
        <w:tc>
          <w:tcPr>
            <w:tcW w:w="3438" w:type="dxa"/>
          </w:tcPr>
          <w:p w14:paraId="638473AC" w14:textId="77777777" w:rsidR="002E6307" w:rsidRDefault="00F83ECA" w:rsidP="00FD4AB0">
            <w:pPr>
              <w:jc w:val="center"/>
              <w:rPr>
                <w:noProof/>
              </w:rPr>
            </w:pPr>
            <w:r w:rsidRPr="00F83ECA">
              <w:rPr>
                <w:noProof/>
              </w:rPr>
              <w:drawing>
                <wp:inline distT="0" distB="0" distL="0" distR="0" wp14:anchorId="65D9C693" wp14:editId="0FCBA812">
                  <wp:extent cx="1828800" cy="1028700"/>
                  <wp:effectExtent l="19050" t="19050" r="19050" b="19050"/>
                  <wp:docPr id="1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B568B5D" w14:textId="0505CA7F" w:rsidR="002E6307" w:rsidRDefault="006441D9" w:rsidP="00FD4AB0">
            <w:r>
              <w:t>Point out that one pizza was ordered, and the</w:t>
            </w:r>
            <w:r w:rsidR="00F62A9F">
              <w:t xml:space="preserve"> total</w:t>
            </w:r>
            <w:r>
              <w:t xml:space="preserve"> cost of the pizza will not change as more friends drop in</w:t>
            </w:r>
            <w:r w:rsidR="00F62A9F">
              <w:t>, causing this to be a fixed cost</w:t>
            </w:r>
            <w:r>
              <w:t>.</w:t>
            </w:r>
          </w:p>
        </w:tc>
      </w:tr>
      <w:tr w:rsidR="005359BE" w14:paraId="43CF00B5" w14:textId="77777777" w:rsidTr="001C2CF7">
        <w:tc>
          <w:tcPr>
            <w:tcW w:w="3438" w:type="dxa"/>
          </w:tcPr>
          <w:p w14:paraId="4F2DE986" w14:textId="77777777" w:rsidR="002E6307" w:rsidRDefault="00F83ECA" w:rsidP="00FD4AB0">
            <w:pPr>
              <w:jc w:val="center"/>
              <w:rPr>
                <w:noProof/>
              </w:rPr>
            </w:pPr>
            <w:r w:rsidRPr="00F83ECA">
              <w:rPr>
                <w:noProof/>
              </w:rPr>
              <w:drawing>
                <wp:inline distT="0" distB="0" distL="0" distR="0" wp14:anchorId="22545585" wp14:editId="535C39C1">
                  <wp:extent cx="1828800" cy="1028700"/>
                  <wp:effectExtent l="19050" t="19050" r="19050" b="19050"/>
                  <wp:docPr id="1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F64A9B3" w14:textId="77777777" w:rsidR="002E6307" w:rsidRDefault="006441D9" w:rsidP="00FD4AB0">
            <w:r>
              <w:t>Define fixed cost.  Point out that the graph illustrates the data from the table in the previous slide.  Discuss the concept of relevant range.</w:t>
            </w:r>
          </w:p>
        </w:tc>
      </w:tr>
      <w:tr w:rsidR="005359BE" w14:paraId="1DE44681" w14:textId="77777777" w:rsidTr="001C2CF7">
        <w:tc>
          <w:tcPr>
            <w:tcW w:w="3438" w:type="dxa"/>
          </w:tcPr>
          <w:p w14:paraId="775B00EF" w14:textId="77777777" w:rsidR="002E6307" w:rsidRDefault="00F83ECA" w:rsidP="00FD4AB0">
            <w:pPr>
              <w:jc w:val="center"/>
              <w:rPr>
                <w:noProof/>
              </w:rPr>
            </w:pPr>
            <w:r w:rsidRPr="00F83ECA">
              <w:rPr>
                <w:noProof/>
              </w:rPr>
              <w:drawing>
                <wp:inline distT="0" distB="0" distL="0" distR="0" wp14:anchorId="7056723E" wp14:editId="3C535D3D">
                  <wp:extent cx="1828800" cy="1028700"/>
                  <wp:effectExtent l="19050" t="19050" r="19050" b="19050"/>
                  <wp:docPr id="1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793FC137" w14:textId="77777777" w:rsidR="002E6307" w:rsidRDefault="006441D9" w:rsidP="00175D99">
            <w:r>
              <w:t>Emphasize that if students will always work with the “constant” form of the costs, they will be less likely to adjust costs incorrectly for changes in volume or activity.  For variable costs, this is the cost per unit; for fixed costs, it is the total cost.</w:t>
            </w:r>
          </w:p>
        </w:tc>
      </w:tr>
      <w:tr w:rsidR="005359BE" w14:paraId="0E9CAD73" w14:textId="77777777" w:rsidTr="001C2CF7">
        <w:tc>
          <w:tcPr>
            <w:tcW w:w="3438" w:type="dxa"/>
          </w:tcPr>
          <w:p w14:paraId="59718F84" w14:textId="77777777" w:rsidR="002E6307" w:rsidRDefault="00F83ECA" w:rsidP="00FD4AB0">
            <w:pPr>
              <w:jc w:val="center"/>
              <w:rPr>
                <w:noProof/>
              </w:rPr>
            </w:pPr>
            <w:r w:rsidRPr="00F83ECA">
              <w:rPr>
                <w:noProof/>
              </w:rPr>
              <w:lastRenderedPageBreak/>
              <w:drawing>
                <wp:inline distT="0" distB="0" distL="0" distR="0" wp14:anchorId="5380E9C0" wp14:editId="7E68A45F">
                  <wp:extent cx="1828800" cy="1028700"/>
                  <wp:effectExtent l="19050" t="19050" r="19050" b="19050"/>
                  <wp:docPr id="1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749B8DD2" w14:textId="31F8428E" w:rsidR="002E6307" w:rsidRDefault="006441D9" w:rsidP="00D366B0">
            <w:r>
              <w:t>Discuss the concepts of committed and discretionary costs.  Relate the concepts to students’ lives by using apartment rent and movie tickets to illustrate committed and discretionary costs, respectively.</w:t>
            </w:r>
            <w:bookmarkStart w:id="2" w:name="_GoBack"/>
            <w:bookmarkEnd w:id="2"/>
          </w:p>
        </w:tc>
      </w:tr>
      <w:tr w:rsidR="005359BE" w14:paraId="75C9CAD7" w14:textId="77777777" w:rsidTr="001C2CF7">
        <w:tc>
          <w:tcPr>
            <w:tcW w:w="3438" w:type="dxa"/>
          </w:tcPr>
          <w:p w14:paraId="2BB6C781" w14:textId="77777777" w:rsidR="002E6307" w:rsidRDefault="00F83ECA" w:rsidP="00FD4AB0">
            <w:pPr>
              <w:jc w:val="center"/>
              <w:rPr>
                <w:noProof/>
              </w:rPr>
            </w:pPr>
            <w:r w:rsidRPr="00F83ECA">
              <w:rPr>
                <w:noProof/>
              </w:rPr>
              <w:drawing>
                <wp:inline distT="0" distB="0" distL="0" distR="0" wp14:anchorId="3AE9FD16" wp14:editId="5C00F080">
                  <wp:extent cx="1828800" cy="1028700"/>
                  <wp:effectExtent l="19050" t="19050" r="19050" b="19050"/>
                  <wp:docPr id="1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1E107895" w14:textId="77777777" w:rsidR="002E6307" w:rsidRDefault="00AC1003" w:rsidP="00AC1003">
            <w:r>
              <w:t xml:space="preserve">Discuss step-variable costs.  This illustration </w:t>
            </w:r>
            <w:r w:rsidR="009D4FB7">
              <w:t>assumes</w:t>
            </w:r>
            <w:r>
              <w:t xml:space="preserve"> an</w:t>
            </w:r>
            <w:r w:rsidR="009D4FB7">
              <w:t xml:space="preserve"> </w:t>
            </w:r>
            <w:r>
              <w:t>academic support person for online courses is paid $70,000 per year and can handle 500 students.</w:t>
            </w:r>
            <w:r w:rsidR="00B00598">
              <w:t xml:space="preserve">  Make sure students understand that while step variable costs appear fixed, they steps are relatively small compared to the relevant range over which fixed costs are fixed.</w:t>
            </w:r>
          </w:p>
          <w:p w14:paraId="78EEA200" w14:textId="77777777" w:rsidR="00AC1003" w:rsidRDefault="00AC1003" w:rsidP="00AC1003"/>
        </w:tc>
      </w:tr>
      <w:tr w:rsidR="00E9137D" w14:paraId="3BF862FD" w14:textId="77777777" w:rsidTr="00F67B19">
        <w:tc>
          <w:tcPr>
            <w:tcW w:w="3438" w:type="dxa"/>
          </w:tcPr>
          <w:p w14:paraId="0EB06BE7" w14:textId="77777777" w:rsidR="00E9137D" w:rsidRDefault="00E9137D" w:rsidP="00F67B19">
            <w:pPr>
              <w:jc w:val="center"/>
              <w:rPr>
                <w:noProof/>
              </w:rPr>
            </w:pPr>
            <w:r w:rsidRPr="00F83ECA">
              <w:rPr>
                <w:noProof/>
              </w:rPr>
              <w:drawing>
                <wp:inline distT="0" distB="0" distL="0" distR="0" wp14:anchorId="42FA59A1" wp14:editId="424B859F">
                  <wp:extent cx="1828800" cy="1028700"/>
                  <wp:effectExtent l="19050" t="19050" r="19050" b="19050"/>
                  <wp:docPr id="1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12831E5" w14:textId="78F0F459" w:rsidR="00E9137D" w:rsidRDefault="00E9137D" w:rsidP="00F67B19">
            <w:r>
              <w:t>Make sure students understand that while step costs appear fixed, the steps are relatively small compared to the relevant range over which fixed costs are fixed.</w:t>
            </w:r>
            <w:r w:rsidR="00F37360">
              <w:t xml:space="preserve">  Inform students that these are sometimes referred to as step-variable costs.</w:t>
            </w:r>
          </w:p>
          <w:p w14:paraId="1E0EE1C7" w14:textId="77777777" w:rsidR="00E9137D" w:rsidRDefault="00E9137D" w:rsidP="00F67B19"/>
        </w:tc>
      </w:tr>
      <w:tr w:rsidR="00E9137D" w14:paraId="41A86E40" w14:textId="77777777" w:rsidTr="00F67B19">
        <w:tc>
          <w:tcPr>
            <w:tcW w:w="3438" w:type="dxa"/>
          </w:tcPr>
          <w:p w14:paraId="66E2F923" w14:textId="77777777" w:rsidR="00E9137D" w:rsidRPr="00F83ECA" w:rsidRDefault="00E9137D" w:rsidP="00F67B19">
            <w:pPr>
              <w:jc w:val="center"/>
              <w:rPr>
                <w:noProof/>
              </w:rPr>
            </w:pPr>
            <w:r w:rsidRPr="00175D99">
              <w:rPr>
                <w:noProof/>
              </w:rPr>
              <w:drawing>
                <wp:inline distT="0" distB="0" distL="0" distR="0" wp14:anchorId="759A59F9" wp14:editId="07324E65">
                  <wp:extent cx="1828800" cy="1028700"/>
                  <wp:effectExtent l="19050" t="19050" r="19050" b="19050"/>
                  <wp:docPr id="4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C7C8FE1" w14:textId="7EEA9F54" w:rsidR="00E9137D" w:rsidRDefault="00F67B19" w:rsidP="00F67B19">
            <w:r>
              <w:t>Discuss this scenario about an event that has a room rental fee and a cost per person for food.  Relate back to the</w:t>
            </w:r>
            <w:r w:rsidR="00E9137D">
              <w:t xml:space="preserve"> pizza example, point out how total cost increases and </w:t>
            </w:r>
            <w:r w:rsidR="00E73C3E">
              <w:t xml:space="preserve">the </w:t>
            </w:r>
            <w:r w:rsidR="00E9137D">
              <w:t>cost per person decreases as more people are added to the pizza party.</w:t>
            </w:r>
            <w:r w:rsidR="00E73C3E">
              <w:t xml:space="preserve">  Ask students why the overall cost per guest declines – it’s because the total fixed costs are spread over the higher number of guests attending the event.</w:t>
            </w:r>
          </w:p>
        </w:tc>
      </w:tr>
      <w:tr w:rsidR="005359BE" w14:paraId="56E698B3" w14:textId="77777777" w:rsidTr="001C2CF7">
        <w:tc>
          <w:tcPr>
            <w:tcW w:w="3438" w:type="dxa"/>
          </w:tcPr>
          <w:p w14:paraId="59778939" w14:textId="77777777" w:rsidR="00ED3844" w:rsidRDefault="00F83ECA" w:rsidP="002E6307">
            <w:pPr>
              <w:jc w:val="center"/>
              <w:rPr>
                <w:noProof/>
              </w:rPr>
            </w:pPr>
            <w:r w:rsidRPr="00F83ECA">
              <w:rPr>
                <w:noProof/>
              </w:rPr>
              <w:drawing>
                <wp:inline distT="0" distB="0" distL="0" distR="0" wp14:anchorId="1AE0695B" wp14:editId="0F713D2C">
                  <wp:extent cx="1828800" cy="1028700"/>
                  <wp:effectExtent l="19050" t="19050" r="19050" b="19050"/>
                  <wp:docPr id="1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59D837EE" w14:textId="47D661AB" w:rsidR="00ED3844" w:rsidRDefault="00491C60" w:rsidP="00B00598">
            <w:r>
              <w:t>Discuss mixed costs and present the definition.  The graph shows the total cost</w:t>
            </w:r>
            <w:r w:rsidR="00E73C3E">
              <w:t xml:space="preserve"> of</w:t>
            </w:r>
            <w:r>
              <w:t xml:space="preserve"> a banquet that requires a </w:t>
            </w:r>
            <w:r w:rsidR="00B00598">
              <w:t xml:space="preserve">$200 </w:t>
            </w:r>
            <w:r>
              <w:t xml:space="preserve">charge for the room </w:t>
            </w:r>
            <w:r w:rsidR="00E73C3E">
              <w:t>plus</w:t>
            </w:r>
            <w:r>
              <w:t xml:space="preserve"> a </w:t>
            </w:r>
            <w:r w:rsidR="00B00598">
              <w:t xml:space="preserve">$10 </w:t>
            </w:r>
            <w:r>
              <w:t>per person charge for food.</w:t>
            </w:r>
          </w:p>
        </w:tc>
      </w:tr>
      <w:tr w:rsidR="005359BE" w14:paraId="6B3F9220" w14:textId="77777777" w:rsidTr="001C2CF7">
        <w:tc>
          <w:tcPr>
            <w:tcW w:w="3438" w:type="dxa"/>
          </w:tcPr>
          <w:p w14:paraId="5ED769A6" w14:textId="77777777" w:rsidR="002E6307" w:rsidRDefault="00F83ECA" w:rsidP="00517CAD">
            <w:pPr>
              <w:jc w:val="center"/>
              <w:rPr>
                <w:noProof/>
              </w:rPr>
            </w:pPr>
            <w:r w:rsidRPr="00F83ECA">
              <w:rPr>
                <w:noProof/>
              </w:rPr>
              <w:drawing>
                <wp:inline distT="0" distB="0" distL="0" distR="0" wp14:anchorId="183CB655" wp14:editId="70F220E2">
                  <wp:extent cx="1828800" cy="1028700"/>
                  <wp:effectExtent l="19050" t="19050" r="19050" b="19050"/>
                  <wp:docPr id="1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08FCF494" w14:textId="77777777" w:rsidR="002E6307" w:rsidRDefault="002E6307"/>
        </w:tc>
      </w:tr>
      <w:tr w:rsidR="00E73C3E" w14:paraId="61A29E66" w14:textId="77777777" w:rsidTr="006A60DF">
        <w:tc>
          <w:tcPr>
            <w:tcW w:w="3438" w:type="dxa"/>
          </w:tcPr>
          <w:p w14:paraId="4370171E" w14:textId="77777777" w:rsidR="00E73C3E" w:rsidRDefault="00E73C3E" w:rsidP="006A60DF">
            <w:pPr>
              <w:jc w:val="center"/>
              <w:rPr>
                <w:noProof/>
              </w:rPr>
            </w:pPr>
            <w:r w:rsidRPr="00F83ECA">
              <w:rPr>
                <w:noProof/>
              </w:rPr>
              <w:drawing>
                <wp:inline distT="0" distB="0" distL="0" distR="0" wp14:anchorId="36A39256" wp14:editId="52353526">
                  <wp:extent cx="1828800" cy="1028700"/>
                  <wp:effectExtent l="19050" t="19050" r="19050" b="19050"/>
                  <wp:docPr id="4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E33BB3B" w14:textId="77777777" w:rsidR="00E73C3E" w:rsidRDefault="00E73C3E" w:rsidP="006A60DF"/>
        </w:tc>
      </w:tr>
      <w:tr w:rsidR="005359BE" w14:paraId="7FE8E86D" w14:textId="77777777" w:rsidTr="001C2CF7">
        <w:tc>
          <w:tcPr>
            <w:tcW w:w="3438" w:type="dxa"/>
          </w:tcPr>
          <w:p w14:paraId="00D5D6F5" w14:textId="77777777" w:rsidR="002E6307" w:rsidRDefault="00F83ECA" w:rsidP="00517CAD">
            <w:pPr>
              <w:jc w:val="center"/>
              <w:rPr>
                <w:noProof/>
              </w:rPr>
            </w:pPr>
            <w:r w:rsidRPr="00F83ECA">
              <w:rPr>
                <w:noProof/>
              </w:rPr>
              <w:lastRenderedPageBreak/>
              <w:drawing>
                <wp:inline distT="0" distB="0" distL="0" distR="0" wp14:anchorId="5F349CE4" wp14:editId="3EDFB2BE">
                  <wp:extent cx="1828800" cy="1028700"/>
                  <wp:effectExtent l="19050" t="19050" r="19050" b="19050"/>
                  <wp:docPr id="1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6A415E6" w14:textId="77777777" w:rsidR="002E6307" w:rsidRDefault="00DF01C0" w:rsidP="003B5273">
            <w:r>
              <w:t xml:space="preserve">This graph illustrates the fixed and variable components of a mixed cost.  Point out the </w:t>
            </w:r>
            <w:r w:rsidR="003B5273">
              <w:t xml:space="preserve">line intercepts the </w:t>
            </w:r>
            <w:r>
              <w:t>y-</w:t>
            </w:r>
            <w:r w:rsidR="003B5273">
              <w:t>axis</w:t>
            </w:r>
            <w:r>
              <w:t xml:space="preserve"> </w:t>
            </w:r>
            <w:r w:rsidR="003B5273">
              <w:t xml:space="preserve">at the level of the fixed component of the mixed cost and </w:t>
            </w:r>
            <w:r>
              <w:t>that the slope of the total cost line represents the variable cost per unit.</w:t>
            </w:r>
          </w:p>
        </w:tc>
      </w:tr>
      <w:tr w:rsidR="005359BE" w14:paraId="40EF02A1" w14:textId="77777777" w:rsidTr="001C2CF7">
        <w:tc>
          <w:tcPr>
            <w:tcW w:w="3438" w:type="dxa"/>
          </w:tcPr>
          <w:p w14:paraId="25299B11" w14:textId="77777777" w:rsidR="002E6307" w:rsidRDefault="00F83ECA" w:rsidP="00517CAD">
            <w:pPr>
              <w:jc w:val="center"/>
              <w:rPr>
                <w:noProof/>
              </w:rPr>
            </w:pPr>
            <w:r w:rsidRPr="00F83ECA">
              <w:rPr>
                <w:noProof/>
              </w:rPr>
              <w:drawing>
                <wp:inline distT="0" distB="0" distL="0" distR="0" wp14:anchorId="742780F1" wp14:editId="497FC59D">
                  <wp:extent cx="1828800" cy="1028700"/>
                  <wp:effectExtent l="19050" t="19050" r="19050" b="19050"/>
                  <wp:docPr id="2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482EA7FA" w14:textId="77777777" w:rsidR="002E6307" w:rsidRDefault="00DF01C0" w:rsidP="003B5273">
            <w:r>
              <w:t xml:space="preserve">This is a scattergraph of </w:t>
            </w:r>
            <w:r w:rsidR="003B5273">
              <w:t xml:space="preserve">the </w:t>
            </w:r>
            <w:r>
              <w:t>delivery cost</w:t>
            </w:r>
            <w:r w:rsidR="003B5273">
              <w:t xml:space="preserve"> example in the textbook</w:t>
            </w:r>
            <w:r>
              <w:t xml:space="preserve">.  Ask students how they would use this data to find the fixed and variable delivery cost.  Then show </w:t>
            </w:r>
            <w:r w:rsidR="003B5273">
              <w:t xml:space="preserve">the </w:t>
            </w:r>
            <w:r>
              <w:t>next slide.</w:t>
            </w:r>
          </w:p>
        </w:tc>
      </w:tr>
      <w:tr w:rsidR="005359BE" w14:paraId="5A7850C2" w14:textId="77777777" w:rsidTr="001C2CF7">
        <w:tc>
          <w:tcPr>
            <w:tcW w:w="3438" w:type="dxa"/>
          </w:tcPr>
          <w:p w14:paraId="2C44A80A" w14:textId="77777777" w:rsidR="002E6307" w:rsidRDefault="00F83ECA" w:rsidP="00517CAD">
            <w:pPr>
              <w:jc w:val="center"/>
              <w:rPr>
                <w:noProof/>
              </w:rPr>
            </w:pPr>
            <w:r w:rsidRPr="00F83ECA">
              <w:rPr>
                <w:noProof/>
              </w:rPr>
              <w:drawing>
                <wp:inline distT="0" distB="0" distL="0" distR="0" wp14:anchorId="211DE60F" wp14:editId="428279FB">
                  <wp:extent cx="1828800" cy="1028700"/>
                  <wp:effectExtent l="19050" t="19050" r="19050" b="19050"/>
                  <wp:docPr id="2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0EF6165" w14:textId="77777777" w:rsidR="002E6307" w:rsidRDefault="00DF01C0" w:rsidP="00665A5E">
            <w:r>
              <w:t>Discuss the pros and cons of each of these possible lines drawn through the delivery cost data points.  Ask students which is the best line and what makes that line the best.</w:t>
            </w:r>
          </w:p>
        </w:tc>
      </w:tr>
      <w:tr w:rsidR="005359BE" w14:paraId="50F9BA1D" w14:textId="77777777" w:rsidTr="001C2CF7">
        <w:tc>
          <w:tcPr>
            <w:tcW w:w="3438" w:type="dxa"/>
          </w:tcPr>
          <w:p w14:paraId="54BEFFFC" w14:textId="77777777" w:rsidR="002E6307" w:rsidRDefault="00F83ECA" w:rsidP="00517CAD">
            <w:pPr>
              <w:jc w:val="center"/>
              <w:rPr>
                <w:noProof/>
              </w:rPr>
            </w:pPr>
            <w:r w:rsidRPr="00F83ECA">
              <w:rPr>
                <w:noProof/>
              </w:rPr>
              <w:drawing>
                <wp:inline distT="0" distB="0" distL="0" distR="0" wp14:anchorId="5786969A" wp14:editId="4D938B30">
                  <wp:extent cx="1828800" cy="1028700"/>
                  <wp:effectExtent l="19050" t="19050" r="19050" b="19050"/>
                  <wp:docPr id="2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E6F5AC3" w14:textId="77777777" w:rsidR="002E6307" w:rsidRDefault="00DF01C0">
            <w:r>
              <w:t>This shows one potential total cost line that could be used to define the cost function.  Once again, point out the y-intercept and the slope of the line.</w:t>
            </w:r>
          </w:p>
        </w:tc>
      </w:tr>
      <w:tr w:rsidR="005359BE" w14:paraId="7F17D668" w14:textId="77777777" w:rsidTr="001C2CF7">
        <w:tc>
          <w:tcPr>
            <w:tcW w:w="3438" w:type="dxa"/>
          </w:tcPr>
          <w:p w14:paraId="1765CB1F" w14:textId="77777777" w:rsidR="002E6307" w:rsidRDefault="00F83ECA" w:rsidP="00517CAD">
            <w:pPr>
              <w:jc w:val="center"/>
              <w:rPr>
                <w:noProof/>
              </w:rPr>
            </w:pPr>
            <w:r w:rsidRPr="00F83ECA">
              <w:rPr>
                <w:noProof/>
              </w:rPr>
              <w:drawing>
                <wp:inline distT="0" distB="0" distL="0" distR="0" wp14:anchorId="4C626918" wp14:editId="7545054D">
                  <wp:extent cx="1828800" cy="1028700"/>
                  <wp:effectExtent l="19050" t="19050" r="19050" b="19050"/>
                  <wp:docPr id="2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72E1CE9" w14:textId="30B8DFD0" w:rsidR="002E6307" w:rsidRDefault="00DF01C0" w:rsidP="00DF01C0">
            <w:r>
              <w:t>This is the basic linear cost function definition.  Remind students that this is the same line equation they learned in high school algebra</w:t>
            </w:r>
            <w:r w:rsidR="00E73C3E">
              <w:t>, where x is the number of units, m is the variable cost per unit, and b is total fixed costs</w:t>
            </w:r>
            <w:r>
              <w:t>.</w:t>
            </w:r>
          </w:p>
        </w:tc>
      </w:tr>
      <w:tr w:rsidR="00B93D94" w14:paraId="10028734" w14:textId="77777777" w:rsidTr="001C2CF7">
        <w:tc>
          <w:tcPr>
            <w:tcW w:w="3438" w:type="dxa"/>
          </w:tcPr>
          <w:p w14:paraId="508943B9" w14:textId="77777777" w:rsidR="00B93D94" w:rsidRDefault="00F83ECA" w:rsidP="002E6307">
            <w:pPr>
              <w:jc w:val="center"/>
              <w:rPr>
                <w:noProof/>
              </w:rPr>
            </w:pPr>
            <w:r w:rsidRPr="00F83ECA">
              <w:rPr>
                <w:noProof/>
              </w:rPr>
              <w:drawing>
                <wp:inline distT="0" distB="0" distL="0" distR="0" wp14:anchorId="5BBF58DE" wp14:editId="40C14908">
                  <wp:extent cx="1828800" cy="1028700"/>
                  <wp:effectExtent l="19050" t="19050" r="19050" b="19050"/>
                  <wp:docPr id="2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CF7F86F" w14:textId="77777777" w:rsidR="00B93D94" w:rsidRDefault="001B4A24" w:rsidP="001B4A24">
            <w:r>
              <w:t xml:space="preserve">Point out the steps for developing the equation of a line.  1.  Select two points from the data.  2.  Draw the line through the two points.  3.  Find the y-intercept.  4.  Calculate the slope of the line using the two points.  5.  Write the equation of the line.  </w:t>
            </w:r>
            <w:r w:rsidR="00DF01C0">
              <w:t xml:space="preserve">Have students compute the </w:t>
            </w:r>
            <w:r w:rsidR="00175D99">
              <w:t>equation of the line before you reveal the answer.</w:t>
            </w:r>
          </w:p>
        </w:tc>
      </w:tr>
      <w:tr w:rsidR="005359BE" w14:paraId="0606BD59" w14:textId="77777777" w:rsidTr="001C2CF7">
        <w:tc>
          <w:tcPr>
            <w:tcW w:w="3438" w:type="dxa"/>
          </w:tcPr>
          <w:p w14:paraId="4C09974D" w14:textId="77777777" w:rsidR="002E6307" w:rsidRDefault="00F83ECA" w:rsidP="005359BE">
            <w:pPr>
              <w:jc w:val="center"/>
              <w:rPr>
                <w:noProof/>
              </w:rPr>
            </w:pPr>
            <w:r w:rsidRPr="00F83ECA">
              <w:rPr>
                <w:noProof/>
              </w:rPr>
              <w:drawing>
                <wp:inline distT="0" distB="0" distL="0" distR="0" wp14:anchorId="48438E30" wp14:editId="7BF35594">
                  <wp:extent cx="1828800" cy="1028700"/>
                  <wp:effectExtent l="19050" t="19050" r="19050" b="19050"/>
                  <wp:docPr id="2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6FE54C4" w14:textId="324372A2" w:rsidR="002E6307" w:rsidRDefault="00DF01C0" w:rsidP="00DF01C0">
            <w:r>
              <w:t>Discuss the usefulness of the high-low method as a quick way to estimate the fixed and variable components of a mixed cost.  Point out that the change in the total cost is a result of a change in volume (the cost per unit or slope of the cost line).</w:t>
            </w:r>
            <w:r w:rsidR="00DC7DFE">
              <w:t xml:space="preserve"> </w:t>
            </w:r>
            <w:r w:rsidR="00E73C3E">
              <w:t xml:space="preserve"> Be sure to emphasize the WATCH OUT! reminder that activity is always based on level of activity, not the total costs.</w:t>
            </w:r>
          </w:p>
        </w:tc>
      </w:tr>
      <w:tr w:rsidR="005359BE" w14:paraId="1941C5A1" w14:textId="77777777" w:rsidTr="001C2CF7">
        <w:tc>
          <w:tcPr>
            <w:tcW w:w="3438" w:type="dxa"/>
          </w:tcPr>
          <w:p w14:paraId="4B9AA026" w14:textId="77777777" w:rsidR="002E6307" w:rsidRDefault="00F83ECA" w:rsidP="005359BE">
            <w:pPr>
              <w:jc w:val="center"/>
              <w:rPr>
                <w:noProof/>
              </w:rPr>
            </w:pPr>
            <w:r w:rsidRPr="00F83ECA">
              <w:rPr>
                <w:noProof/>
              </w:rPr>
              <w:lastRenderedPageBreak/>
              <w:drawing>
                <wp:inline distT="0" distB="0" distL="0" distR="0" wp14:anchorId="7763CF2C" wp14:editId="14087FBD">
                  <wp:extent cx="1828800" cy="1028700"/>
                  <wp:effectExtent l="19050" t="19050" r="19050" b="19050"/>
                  <wp:docPr id="2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05FEC114" w14:textId="77777777" w:rsidR="002E6307" w:rsidRDefault="00327494" w:rsidP="00327494">
            <w:r>
              <w:t>Verbally w</w:t>
            </w:r>
            <w:r w:rsidR="00DF01C0">
              <w:t>alk students through the steps of the high-low calculation</w:t>
            </w:r>
            <w:r w:rsidR="00175D99">
              <w:t>.  Many students will stop after step 2, so remind students that they are not done until they complete the last step to calculate fixed costs.</w:t>
            </w:r>
          </w:p>
        </w:tc>
      </w:tr>
      <w:tr w:rsidR="005359BE" w14:paraId="231E6EF1" w14:textId="77777777" w:rsidTr="001C2CF7">
        <w:tc>
          <w:tcPr>
            <w:tcW w:w="3438" w:type="dxa"/>
          </w:tcPr>
          <w:p w14:paraId="0B476F28" w14:textId="77777777" w:rsidR="002E6307" w:rsidRDefault="00F83ECA" w:rsidP="002E6307">
            <w:pPr>
              <w:jc w:val="center"/>
              <w:rPr>
                <w:noProof/>
              </w:rPr>
            </w:pPr>
            <w:r w:rsidRPr="00F83ECA">
              <w:rPr>
                <w:noProof/>
              </w:rPr>
              <w:drawing>
                <wp:inline distT="0" distB="0" distL="0" distR="0" wp14:anchorId="37014D0C" wp14:editId="081BB6C6">
                  <wp:extent cx="1828800" cy="1028700"/>
                  <wp:effectExtent l="19050" t="19050" r="19050" b="19050"/>
                  <wp:docPr id="2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4E8017D0" w14:textId="77777777" w:rsidR="002E6307" w:rsidRDefault="00DF01C0" w:rsidP="00327494">
            <w:r>
              <w:t xml:space="preserve">Have students </w:t>
            </w:r>
            <w:r w:rsidR="00327494">
              <w:t>identify the high and low points in this data set</w:t>
            </w:r>
            <w:r>
              <w:t>.</w:t>
            </w:r>
            <w:r w:rsidR="00327494">
              <w:t xml:space="preserve">  Remind them that the high and low points are based on activity level, not total cost.  Once students have tried the problem, walk through the calculations with them.</w:t>
            </w:r>
          </w:p>
        </w:tc>
      </w:tr>
      <w:tr w:rsidR="005359BE" w14:paraId="09CF5CF4" w14:textId="77777777" w:rsidTr="001C2CF7">
        <w:tc>
          <w:tcPr>
            <w:tcW w:w="3438" w:type="dxa"/>
          </w:tcPr>
          <w:p w14:paraId="6192C800" w14:textId="77777777" w:rsidR="00E46009" w:rsidRDefault="00F83ECA" w:rsidP="002E6307">
            <w:pPr>
              <w:jc w:val="center"/>
              <w:rPr>
                <w:noProof/>
              </w:rPr>
            </w:pPr>
            <w:r w:rsidRPr="00F83ECA">
              <w:rPr>
                <w:noProof/>
              </w:rPr>
              <w:drawing>
                <wp:inline distT="0" distB="0" distL="0" distR="0" wp14:anchorId="3605CC66" wp14:editId="6492A781">
                  <wp:extent cx="1828800" cy="1028700"/>
                  <wp:effectExtent l="19050" t="19050" r="19050" b="19050"/>
                  <wp:docPr id="2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570F8788" w14:textId="77777777" w:rsidR="00E46009" w:rsidRDefault="00327494" w:rsidP="003B5273">
            <w:r>
              <w:t xml:space="preserve">Have students calculate the estimated cost, then work through the calculation with them.  Ask why their answer differs from the actual cost when 1,500 deliveries </w:t>
            </w:r>
            <w:r w:rsidR="003B5273">
              <w:t xml:space="preserve">were </w:t>
            </w:r>
            <w:r>
              <w:t>made.</w:t>
            </w:r>
          </w:p>
        </w:tc>
      </w:tr>
      <w:tr w:rsidR="005359BE" w14:paraId="375AC045" w14:textId="77777777" w:rsidTr="001C2CF7">
        <w:tc>
          <w:tcPr>
            <w:tcW w:w="3438" w:type="dxa"/>
          </w:tcPr>
          <w:p w14:paraId="732DA95F" w14:textId="77777777" w:rsidR="00E46009" w:rsidRDefault="00F83ECA" w:rsidP="002E6307">
            <w:pPr>
              <w:jc w:val="center"/>
              <w:rPr>
                <w:noProof/>
              </w:rPr>
            </w:pPr>
            <w:r w:rsidRPr="00F83ECA">
              <w:rPr>
                <w:noProof/>
              </w:rPr>
              <w:drawing>
                <wp:inline distT="0" distB="0" distL="0" distR="0" wp14:anchorId="03E533AD" wp14:editId="1C9B1E1A">
                  <wp:extent cx="1828800" cy="1028700"/>
                  <wp:effectExtent l="19050" t="19050" r="19050" b="19050"/>
                  <wp:docPr id="3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9C78C36" w14:textId="77777777" w:rsidR="00E46009" w:rsidRDefault="001B4A24" w:rsidP="00327494">
            <w:r>
              <w:t xml:space="preserve">Tie back to the calculation from the previous slide and point out the actual March data point.  </w:t>
            </w:r>
            <w:r w:rsidR="00327494">
              <w:t>Emphasize that the high-low method of cost estimation is just that – an estimate.  Point out how many actual points fail to fall on the high-low line.  But remind students that this doesn’t mean it isn’t a good tool to use.</w:t>
            </w:r>
            <w:r>
              <w:t xml:space="preserve">  </w:t>
            </w:r>
          </w:p>
        </w:tc>
      </w:tr>
      <w:tr w:rsidR="00B35F60" w14:paraId="6A6E8332" w14:textId="77777777" w:rsidTr="001C2CF7">
        <w:tc>
          <w:tcPr>
            <w:tcW w:w="3438" w:type="dxa"/>
          </w:tcPr>
          <w:p w14:paraId="2F8EE9F0" w14:textId="77777777" w:rsidR="00B35F60" w:rsidRDefault="00F83ECA" w:rsidP="002E6307">
            <w:pPr>
              <w:jc w:val="center"/>
              <w:rPr>
                <w:noProof/>
              </w:rPr>
            </w:pPr>
            <w:r w:rsidRPr="00F83ECA">
              <w:rPr>
                <w:noProof/>
              </w:rPr>
              <w:drawing>
                <wp:inline distT="0" distB="0" distL="0" distR="0" wp14:anchorId="03DFAAF6" wp14:editId="45C25792">
                  <wp:extent cx="1828800" cy="1028700"/>
                  <wp:effectExtent l="19050" t="19050" r="19050" b="19050"/>
                  <wp:docPr id="3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18B171FC" w14:textId="77777777" w:rsidR="00B35F60" w:rsidRDefault="00790160" w:rsidP="00B35F60">
            <w:r>
              <w:t>If students have completed a statistics course, they should be familiar with regression.  Talk about using regression to determine the intercept (total fixed cost) and slope (variable cost per unit) of a set of cost data points.  You may want to create a spreadsheet with the delivery data points and show the students how to use a spreadsheet program such as Excel to compute the regression analysis.</w:t>
            </w:r>
          </w:p>
        </w:tc>
      </w:tr>
      <w:tr w:rsidR="00500BD8" w14:paraId="36250D7D" w14:textId="77777777" w:rsidTr="001C2CF7">
        <w:tc>
          <w:tcPr>
            <w:tcW w:w="3438" w:type="dxa"/>
          </w:tcPr>
          <w:p w14:paraId="2CAC0D47" w14:textId="77777777" w:rsidR="00500BD8" w:rsidRPr="00F83ECA" w:rsidRDefault="00500BD8" w:rsidP="002E6307">
            <w:pPr>
              <w:jc w:val="center"/>
              <w:rPr>
                <w:noProof/>
              </w:rPr>
            </w:pPr>
            <w:r w:rsidRPr="00500BD8">
              <w:rPr>
                <w:noProof/>
              </w:rPr>
              <w:drawing>
                <wp:inline distT="0" distB="0" distL="0" distR="0" wp14:anchorId="58C6D8FA" wp14:editId="48E5B724">
                  <wp:extent cx="1828800" cy="1028700"/>
                  <wp:effectExtent l="19050" t="19050" r="19050" b="19050"/>
                  <wp:docPr id="4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5F8616C9" w14:textId="2C7792F3" w:rsidR="00500BD8" w:rsidRDefault="00500BD8" w:rsidP="00500BD8">
            <w:r>
              <w:t>This slide shows how to calculate the variable cost per unit using EXCEL’s SLOPE function.</w:t>
            </w:r>
            <w:r w:rsidR="005564E5">
              <w:t xml:space="preserve">  Inform students that they can also use the LINEST function or the REGRESSION tool in the Data Analysis Tool Pack to find both the slope and intercept.  </w:t>
            </w:r>
          </w:p>
        </w:tc>
      </w:tr>
      <w:tr w:rsidR="00500BD8" w14:paraId="711C8B21" w14:textId="77777777" w:rsidTr="001C2CF7">
        <w:tc>
          <w:tcPr>
            <w:tcW w:w="3438" w:type="dxa"/>
          </w:tcPr>
          <w:p w14:paraId="4683408A" w14:textId="77777777" w:rsidR="00500BD8" w:rsidRPr="00F83ECA" w:rsidRDefault="00500BD8" w:rsidP="002E6307">
            <w:pPr>
              <w:jc w:val="center"/>
              <w:rPr>
                <w:noProof/>
              </w:rPr>
            </w:pPr>
            <w:r w:rsidRPr="00500BD8">
              <w:rPr>
                <w:noProof/>
              </w:rPr>
              <w:drawing>
                <wp:inline distT="0" distB="0" distL="0" distR="0" wp14:anchorId="1E046BA5" wp14:editId="03625F36">
                  <wp:extent cx="1828800" cy="1028700"/>
                  <wp:effectExtent l="19050" t="19050" r="19050" b="19050"/>
                  <wp:docPr id="4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44FB697" w14:textId="32C7A65A" w:rsidR="00500BD8" w:rsidRDefault="00500BD8" w:rsidP="00500BD8">
            <w:r>
              <w:t xml:space="preserve">This slide shows how to calculate the </w:t>
            </w:r>
            <w:r w:rsidR="00E44CE3">
              <w:t>total fixed costs</w:t>
            </w:r>
            <w:r>
              <w:t xml:space="preserve"> using EXCEL’s INTERCEPT function.</w:t>
            </w:r>
            <w:r w:rsidR="005564E5">
              <w:t xml:space="preserve">  Inform students that they can also use the LINEST function or the REGRESSION tool in the Data Analysis Tool Pack to find both the slope and intercept.  </w:t>
            </w:r>
          </w:p>
        </w:tc>
      </w:tr>
      <w:tr w:rsidR="00B35F60" w14:paraId="40CB7252" w14:textId="77777777" w:rsidTr="001C2CF7">
        <w:tc>
          <w:tcPr>
            <w:tcW w:w="3438" w:type="dxa"/>
          </w:tcPr>
          <w:p w14:paraId="6F126DBE" w14:textId="77777777" w:rsidR="00B35F60" w:rsidRDefault="00F83ECA" w:rsidP="002E6307">
            <w:pPr>
              <w:jc w:val="center"/>
              <w:rPr>
                <w:noProof/>
              </w:rPr>
            </w:pPr>
            <w:r w:rsidRPr="00F83ECA">
              <w:rPr>
                <w:noProof/>
              </w:rPr>
              <w:lastRenderedPageBreak/>
              <w:drawing>
                <wp:inline distT="0" distB="0" distL="0" distR="0" wp14:anchorId="33FDA122" wp14:editId="30DDA35E">
                  <wp:extent cx="1828800" cy="1028700"/>
                  <wp:effectExtent l="19050" t="19050" r="19050" b="19050"/>
                  <wp:docPr id="3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3108FC7F" w14:textId="11911021" w:rsidR="00B35F60" w:rsidRDefault="00790160" w:rsidP="00A112C6">
            <w:r>
              <w:t xml:space="preserve">Have students work Problem </w:t>
            </w:r>
            <w:r w:rsidR="00424ACF">
              <w:t>2.</w:t>
            </w:r>
            <w:r w:rsidR="00FF5EB7">
              <w:t>20</w:t>
            </w:r>
            <w:r>
              <w:t xml:space="preserve"> or work it as a class.</w:t>
            </w:r>
          </w:p>
        </w:tc>
      </w:tr>
      <w:tr w:rsidR="00B35F60" w14:paraId="2469DD3F" w14:textId="77777777" w:rsidTr="001C2CF7">
        <w:tc>
          <w:tcPr>
            <w:tcW w:w="3438" w:type="dxa"/>
          </w:tcPr>
          <w:p w14:paraId="57ED99FD" w14:textId="77777777" w:rsidR="00B35F60" w:rsidRDefault="00F83ECA" w:rsidP="002E6307">
            <w:pPr>
              <w:jc w:val="center"/>
              <w:rPr>
                <w:noProof/>
              </w:rPr>
            </w:pPr>
            <w:r w:rsidRPr="00F83ECA">
              <w:rPr>
                <w:noProof/>
              </w:rPr>
              <w:drawing>
                <wp:inline distT="0" distB="0" distL="0" distR="0" wp14:anchorId="495AB56F" wp14:editId="0CB82D48">
                  <wp:extent cx="1828800" cy="1028700"/>
                  <wp:effectExtent l="19050" t="19050" r="19050" b="19050"/>
                  <wp:docPr id="3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513975D2" w14:textId="77777777" w:rsidR="00B35F60" w:rsidRDefault="00790160">
            <w:r>
              <w:t>Answers for part A will differ depending on what line the student draws through the data points.</w:t>
            </w:r>
          </w:p>
        </w:tc>
      </w:tr>
      <w:tr w:rsidR="00B35F60" w14:paraId="06A16E9F" w14:textId="77777777" w:rsidTr="001C2CF7">
        <w:tc>
          <w:tcPr>
            <w:tcW w:w="3438" w:type="dxa"/>
          </w:tcPr>
          <w:p w14:paraId="0C597934" w14:textId="77777777" w:rsidR="00B35F60" w:rsidRDefault="00F83ECA" w:rsidP="002E6307">
            <w:pPr>
              <w:jc w:val="center"/>
              <w:rPr>
                <w:noProof/>
              </w:rPr>
            </w:pPr>
            <w:r w:rsidRPr="00F83ECA">
              <w:rPr>
                <w:noProof/>
              </w:rPr>
              <w:drawing>
                <wp:inline distT="0" distB="0" distL="0" distR="0" wp14:anchorId="6E6F386C" wp14:editId="7A8C7006">
                  <wp:extent cx="1828800" cy="1028700"/>
                  <wp:effectExtent l="19050" t="19050" r="19050" b="19050"/>
                  <wp:docPr id="3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5F8B8606" w14:textId="77777777" w:rsidR="00B35F60" w:rsidRDefault="00B35F60" w:rsidP="00814314"/>
        </w:tc>
      </w:tr>
      <w:tr w:rsidR="00B35F60" w14:paraId="19C9CB66" w14:textId="77777777" w:rsidTr="001C2CF7">
        <w:tc>
          <w:tcPr>
            <w:tcW w:w="3438" w:type="dxa"/>
          </w:tcPr>
          <w:p w14:paraId="7A1D8673" w14:textId="77777777" w:rsidR="00B35F60" w:rsidRDefault="00F83ECA" w:rsidP="002E6307">
            <w:pPr>
              <w:jc w:val="center"/>
              <w:rPr>
                <w:noProof/>
              </w:rPr>
            </w:pPr>
            <w:r w:rsidRPr="00F83ECA">
              <w:rPr>
                <w:noProof/>
              </w:rPr>
              <w:drawing>
                <wp:inline distT="0" distB="0" distL="0" distR="0" wp14:anchorId="5F9F7093" wp14:editId="20F84A92">
                  <wp:extent cx="1828800" cy="1028700"/>
                  <wp:effectExtent l="19050" t="19050" r="19050" b="19050"/>
                  <wp:docPr id="3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59BBEEEC" w14:textId="77777777" w:rsidR="00B35F60" w:rsidRDefault="00B35F60" w:rsidP="005F58CD"/>
        </w:tc>
      </w:tr>
      <w:tr w:rsidR="002626F1" w14:paraId="7A410A97" w14:textId="77777777" w:rsidTr="006A60DF">
        <w:tc>
          <w:tcPr>
            <w:tcW w:w="3438" w:type="dxa"/>
          </w:tcPr>
          <w:p w14:paraId="64320A9E" w14:textId="77777777" w:rsidR="002626F1" w:rsidRDefault="002626F1" w:rsidP="006A60DF">
            <w:pPr>
              <w:jc w:val="center"/>
              <w:rPr>
                <w:noProof/>
              </w:rPr>
            </w:pPr>
            <w:r w:rsidRPr="00F83ECA">
              <w:rPr>
                <w:noProof/>
              </w:rPr>
              <w:drawing>
                <wp:inline distT="0" distB="0" distL="0" distR="0" wp14:anchorId="2C404010" wp14:editId="6750C063">
                  <wp:extent cx="1828800" cy="1028700"/>
                  <wp:effectExtent l="19050" t="19050" r="19050" b="19050"/>
                  <wp:docPr id="4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ECE452F" w14:textId="77777777" w:rsidR="002626F1" w:rsidRDefault="002626F1" w:rsidP="006A60DF"/>
        </w:tc>
      </w:tr>
      <w:tr w:rsidR="00B35F60" w14:paraId="7B86283E" w14:textId="77777777" w:rsidTr="001C2CF7">
        <w:tc>
          <w:tcPr>
            <w:tcW w:w="3438" w:type="dxa"/>
          </w:tcPr>
          <w:p w14:paraId="6D8CBE9A" w14:textId="77777777" w:rsidR="00B35F60" w:rsidRDefault="00F83ECA" w:rsidP="002E6307">
            <w:pPr>
              <w:jc w:val="center"/>
              <w:rPr>
                <w:noProof/>
              </w:rPr>
            </w:pPr>
            <w:r w:rsidRPr="00F83ECA">
              <w:rPr>
                <w:noProof/>
              </w:rPr>
              <w:drawing>
                <wp:inline distT="0" distB="0" distL="0" distR="0" wp14:anchorId="7EBBE10B" wp14:editId="7709364B">
                  <wp:extent cx="1828800" cy="1028700"/>
                  <wp:effectExtent l="19050" t="19050" r="19050" b="19050"/>
                  <wp:docPr id="3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4B78FCC6" w14:textId="77777777" w:rsidR="00B35F60" w:rsidRDefault="00306015">
            <w:r>
              <w:t xml:space="preserve">Define contribution margin and point out how it differs from </w:t>
            </w:r>
            <w:r w:rsidR="003B5273">
              <w:t xml:space="preserve">the term </w:t>
            </w:r>
            <w:r>
              <w:t>gross margin that the students are familiar with.</w:t>
            </w:r>
          </w:p>
        </w:tc>
      </w:tr>
      <w:tr w:rsidR="00B35F60" w14:paraId="3C803905" w14:textId="77777777" w:rsidTr="001C2CF7">
        <w:tc>
          <w:tcPr>
            <w:tcW w:w="3438" w:type="dxa"/>
          </w:tcPr>
          <w:p w14:paraId="64C2DD70" w14:textId="77777777" w:rsidR="00B35F60" w:rsidRDefault="00F83ECA" w:rsidP="002E6307">
            <w:pPr>
              <w:jc w:val="center"/>
              <w:rPr>
                <w:noProof/>
              </w:rPr>
            </w:pPr>
            <w:r w:rsidRPr="00F83ECA">
              <w:rPr>
                <w:noProof/>
              </w:rPr>
              <w:drawing>
                <wp:inline distT="0" distB="0" distL="0" distR="0" wp14:anchorId="32F055AA" wp14:editId="1713F38C">
                  <wp:extent cx="1828800" cy="1028700"/>
                  <wp:effectExtent l="19050" t="19050" r="19050" b="19050"/>
                  <wp:docPr id="3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2B608E7" w14:textId="295F5AAE" w:rsidR="00B35F60" w:rsidRDefault="00306015" w:rsidP="00306015">
            <w:r>
              <w:t>Walk through the contribution margin income statement.  Point out that expenses are classified by behavior rather than function.  Illustrate how a mixed cost will appear in both variable and fixed sections of the income statement.  Emphasize that operating income will not change when recasting a functional income statement into a contribution format income statement.  Expenses are not changing, they are just being rearranged.</w:t>
            </w:r>
          </w:p>
        </w:tc>
      </w:tr>
      <w:tr w:rsidR="00B35F60" w14:paraId="2B46B190" w14:textId="77777777" w:rsidTr="001C2CF7">
        <w:tc>
          <w:tcPr>
            <w:tcW w:w="3438" w:type="dxa"/>
          </w:tcPr>
          <w:p w14:paraId="1E184A03" w14:textId="77777777" w:rsidR="00B35F60" w:rsidRDefault="00F83ECA" w:rsidP="002E6307">
            <w:pPr>
              <w:jc w:val="center"/>
              <w:rPr>
                <w:noProof/>
              </w:rPr>
            </w:pPr>
            <w:r w:rsidRPr="00F83ECA">
              <w:rPr>
                <w:noProof/>
              </w:rPr>
              <w:lastRenderedPageBreak/>
              <w:drawing>
                <wp:inline distT="0" distB="0" distL="0" distR="0" wp14:anchorId="7FA7D0D4" wp14:editId="57020FEE">
                  <wp:extent cx="1828800" cy="1028700"/>
                  <wp:effectExtent l="19050" t="19050" r="19050" b="19050"/>
                  <wp:docPr id="3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24DC1CB9" w14:textId="5E85DE63" w:rsidR="00B35F60" w:rsidRDefault="00306015">
            <w:r>
              <w:t>Have students recast Universal Sports Exchange’s</w:t>
            </w:r>
            <w:r w:rsidR="002626F1">
              <w:t xml:space="preserve"> functional</w:t>
            </w:r>
            <w:r>
              <w:t xml:space="preserve"> income statement (Exhibit </w:t>
            </w:r>
            <w:r w:rsidR="00424ACF">
              <w:t>2.</w:t>
            </w:r>
            <w:r>
              <w:t xml:space="preserve">9) into a contribution format income statement using Exhibit </w:t>
            </w:r>
            <w:r w:rsidR="00424ACF">
              <w:t>2.</w:t>
            </w:r>
            <w:r>
              <w:t xml:space="preserve">9 and the information on page </w:t>
            </w:r>
            <w:r w:rsidR="00FF5EB7">
              <w:t>2-19</w:t>
            </w:r>
            <w:r>
              <w:t>.</w:t>
            </w:r>
          </w:p>
        </w:tc>
      </w:tr>
      <w:tr w:rsidR="00B35F60" w14:paraId="290BF257" w14:textId="77777777" w:rsidTr="001C2CF7">
        <w:tc>
          <w:tcPr>
            <w:tcW w:w="3438" w:type="dxa"/>
          </w:tcPr>
          <w:p w14:paraId="5216984F" w14:textId="77777777" w:rsidR="00B35F60" w:rsidRDefault="00F83ECA" w:rsidP="002E6307">
            <w:pPr>
              <w:jc w:val="center"/>
              <w:rPr>
                <w:noProof/>
              </w:rPr>
            </w:pPr>
            <w:r w:rsidRPr="00F83ECA">
              <w:rPr>
                <w:noProof/>
              </w:rPr>
              <w:drawing>
                <wp:inline distT="0" distB="0" distL="0" distR="0" wp14:anchorId="7072E54C" wp14:editId="3B2B242E">
                  <wp:extent cx="1828800" cy="1028700"/>
                  <wp:effectExtent l="19050" t="19050" r="19050" b="19050"/>
                  <wp:docPr id="3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47DDF4FA" w14:textId="77777777" w:rsidR="00B35F60" w:rsidRDefault="00306015" w:rsidP="00306015">
            <w:r>
              <w:t>Work through Universal’s contribution format income statement.</w:t>
            </w:r>
          </w:p>
        </w:tc>
      </w:tr>
      <w:tr w:rsidR="00B35F60" w14:paraId="279A549E" w14:textId="77777777" w:rsidTr="001C2CF7">
        <w:tc>
          <w:tcPr>
            <w:tcW w:w="3438" w:type="dxa"/>
          </w:tcPr>
          <w:p w14:paraId="4A5CAD13" w14:textId="77777777" w:rsidR="00B35F60" w:rsidRDefault="00F83ECA" w:rsidP="002E6307">
            <w:pPr>
              <w:jc w:val="center"/>
              <w:rPr>
                <w:noProof/>
              </w:rPr>
            </w:pPr>
            <w:r w:rsidRPr="00F83ECA">
              <w:rPr>
                <w:noProof/>
              </w:rPr>
              <w:drawing>
                <wp:inline distT="0" distB="0" distL="0" distR="0" wp14:anchorId="05D091A0" wp14:editId="07B376E5">
                  <wp:extent cx="1828800" cy="1028700"/>
                  <wp:effectExtent l="19050" t="19050" r="19050" b="19050"/>
                  <wp:docPr id="4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14:paraId="606897F4" w14:textId="5708F37F" w:rsidR="00B35F60" w:rsidRDefault="00306015" w:rsidP="00231300">
            <w:r>
              <w:t>Emphasize that including the per unit amounts for sales, variable expenses, and contribution margin, along with their percentages, will create a more useful income statement to support decision</w:t>
            </w:r>
            <w:r w:rsidR="00443A16">
              <w:t>-</w:t>
            </w:r>
            <w:r>
              <w:t>making efforts.</w:t>
            </w:r>
          </w:p>
        </w:tc>
      </w:tr>
    </w:tbl>
    <w:p w14:paraId="66ACF73B" w14:textId="77777777" w:rsidR="00915432" w:rsidRDefault="00915432"/>
    <w:sectPr w:rsidR="00915432" w:rsidSect="004A34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B07406" w14:textId="77777777" w:rsidR="00A94880" w:rsidRDefault="00A94880" w:rsidP="004A3F49">
      <w:r>
        <w:separator/>
      </w:r>
    </w:p>
  </w:endnote>
  <w:endnote w:type="continuationSeparator" w:id="0">
    <w:p w14:paraId="3AE70614" w14:textId="77777777" w:rsidR="00A94880" w:rsidRDefault="00A94880" w:rsidP="004A3F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ordia New">
    <w:altName w:val="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Bembo Std">
    <w:altName w:val="Cambria"/>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F573BC" w14:textId="77777777" w:rsidR="006A60DF" w:rsidRPr="00CE11C5" w:rsidRDefault="00A94880" w:rsidP="005652E0">
    <w:pPr>
      <w:pStyle w:val="Footer"/>
      <w:pBdr>
        <w:top w:val="single" w:sz="4" w:space="1" w:color="auto"/>
      </w:pBdr>
      <w:tabs>
        <w:tab w:val="clear" w:pos="4680"/>
      </w:tabs>
      <w:rPr>
        <w:rFonts w:asciiTheme="majorHAnsi" w:hAnsiTheme="majorHAnsi" w:cstheme="majorHAnsi"/>
        <w:szCs w:val="20"/>
      </w:rPr>
    </w:pPr>
    <w:sdt>
      <w:sdtPr>
        <w:rPr>
          <w:rFonts w:asciiTheme="majorHAnsi" w:hAnsiTheme="majorHAnsi" w:cstheme="majorHAnsi"/>
          <w:szCs w:val="20"/>
        </w:rPr>
        <w:id w:val="3391344"/>
        <w:docPartObj>
          <w:docPartGallery w:val="Page Numbers (Bottom of Page)"/>
          <w:docPartUnique/>
        </w:docPartObj>
      </w:sdtPr>
      <w:sdtEndPr/>
      <w:sdtContent>
        <w:r w:rsidR="006A60DF">
          <w:rPr>
            <w:rFonts w:asciiTheme="majorHAnsi" w:hAnsiTheme="majorHAnsi" w:cstheme="majorHAnsi"/>
            <w:szCs w:val="20"/>
          </w:rPr>
          <w:t>2</w:t>
        </w:r>
        <w:r w:rsidR="006A60DF" w:rsidRPr="00CE11C5">
          <w:rPr>
            <w:rFonts w:asciiTheme="majorHAnsi" w:hAnsiTheme="majorHAnsi" w:cstheme="majorHAnsi"/>
            <w:szCs w:val="20"/>
          </w:rPr>
          <w:t>-</w:t>
        </w:r>
        <w:r w:rsidR="006A60DF" w:rsidRPr="00CE11C5">
          <w:rPr>
            <w:rFonts w:asciiTheme="majorHAnsi" w:hAnsiTheme="majorHAnsi" w:cstheme="majorHAnsi"/>
            <w:szCs w:val="20"/>
          </w:rPr>
          <w:fldChar w:fldCharType="begin"/>
        </w:r>
        <w:r w:rsidR="006A60DF" w:rsidRPr="00CE11C5">
          <w:rPr>
            <w:rFonts w:asciiTheme="majorHAnsi" w:hAnsiTheme="majorHAnsi" w:cstheme="majorHAnsi"/>
            <w:szCs w:val="20"/>
          </w:rPr>
          <w:instrText xml:space="preserve"> PAGE   \* MERGEFORMAT </w:instrText>
        </w:r>
        <w:r w:rsidR="006A60DF" w:rsidRPr="00CE11C5">
          <w:rPr>
            <w:rFonts w:asciiTheme="majorHAnsi" w:hAnsiTheme="majorHAnsi" w:cstheme="majorHAnsi"/>
            <w:szCs w:val="20"/>
          </w:rPr>
          <w:fldChar w:fldCharType="separate"/>
        </w:r>
        <w:r w:rsidR="006A60DF">
          <w:rPr>
            <w:rFonts w:asciiTheme="majorHAnsi" w:hAnsiTheme="majorHAnsi" w:cstheme="majorHAnsi"/>
            <w:noProof/>
            <w:szCs w:val="20"/>
          </w:rPr>
          <w:t>6</w:t>
        </w:r>
        <w:r w:rsidR="006A60DF" w:rsidRPr="00CE11C5">
          <w:rPr>
            <w:rFonts w:asciiTheme="majorHAnsi" w:hAnsiTheme="majorHAnsi" w:cstheme="majorHAnsi"/>
            <w:szCs w:val="20"/>
          </w:rPr>
          <w:fldChar w:fldCharType="end"/>
        </w:r>
      </w:sdtContent>
    </w:sdt>
    <w:r w:rsidR="006A60DF" w:rsidRPr="00CE11C5">
      <w:rPr>
        <w:rFonts w:asciiTheme="majorHAnsi" w:hAnsiTheme="majorHAnsi" w:cstheme="majorHAnsi"/>
        <w:szCs w:val="20"/>
      </w:rPr>
      <w:t xml:space="preserve"> </w:t>
    </w:r>
    <w:r w:rsidR="006A60DF" w:rsidRPr="00CE11C5">
      <w:rPr>
        <w:rFonts w:asciiTheme="majorHAnsi" w:hAnsiTheme="majorHAnsi" w:cstheme="majorHAnsi"/>
        <w:szCs w:val="20"/>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4822BC" w14:textId="77777777" w:rsidR="006A60DF" w:rsidRPr="00CE11C5" w:rsidRDefault="00A94880" w:rsidP="00096EDC">
    <w:pPr>
      <w:pStyle w:val="Footer"/>
      <w:pBdr>
        <w:top w:val="single" w:sz="4" w:space="1" w:color="auto"/>
      </w:pBdr>
      <w:tabs>
        <w:tab w:val="clear" w:pos="4680"/>
        <w:tab w:val="clear" w:pos="9360"/>
        <w:tab w:val="right" w:pos="9000"/>
        <w:tab w:val="right" w:pos="12960"/>
      </w:tabs>
      <w:jc w:val="right"/>
      <w:rPr>
        <w:rFonts w:asciiTheme="majorHAnsi" w:hAnsiTheme="majorHAnsi" w:cstheme="majorHAnsi"/>
        <w:szCs w:val="20"/>
      </w:rPr>
    </w:pPr>
    <w:sdt>
      <w:sdtPr>
        <w:rPr>
          <w:rFonts w:asciiTheme="majorHAnsi" w:hAnsiTheme="majorHAnsi" w:cstheme="majorHAnsi"/>
          <w:szCs w:val="20"/>
        </w:rPr>
        <w:id w:val="3391260"/>
        <w:docPartObj>
          <w:docPartGallery w:val="Page Numbers (Bottom of Page)"/>
          <w:docPartUnique/>
        </w:docPartObj>
      </w:sdtPr>
      <w:sdtEndPr/>
      <w:sdtContent>
        <w:r w:rsidR="006A60DF">
          <w:rPr>
            <w:rFonts w:asciiTheme="majorHAnsi" w:hAnsiTheme="majorHAnsi" w:cstheme="majorHAnsi"/>
            <w:szCs w:val="20"/>
          </w:rPr>
          <w:t>2-</w:t>
        </w:r>
        <w:r w:rsidR="006A60DF" w:rsidRPr="00CE11C5">
          <w:rPr>
            <w:rFonts w:asciiTheme="majorHAnsi" w:hAnsiTheme="majorHAnsi" w:cstheme="majorHAnsi"/>
            <w:szCs w:val="20"/>
          </w:rPr>
          <w:fldChar w:fldCharType="begin"/>
        </w:r>
        <w:r w:rsidR="006A60DF" w:rsidRPr="00CE11C5">
          <w:rPr>
            <w:rFonts w:asciiTheme="majorHAnsi" w:hAnsiTheme="majorHAnsi" w:cstheme="majorHAnsi"/>
            <w:szCs w:val="20"/>
          </w:rPr>
          <w:instrText xml:space="preserve"> PAGE   \* MERGEFORMAT </w:instrText>
        </w:r>
        <w:r w:rsidR="006A60DF" w:rsidRPr="00CE11C5">
          <w:rPr>
            <w:rFonts w:asciiTheme="majorHAnsi" w:hAnsiTheme="majorHAnsi" w:cstheme="majorHAnsi"/>
            <w:szCs w:val="20"/>
          </w:rPr>
          <w:fldChar w:fldCharType="separate"/>
        </w:r>
        <w:r w:rsidR="006A60DF">
          <w:rPr>
            <w:rFonts w:asciiTheme="majorHAnsi" w:hAnsiTheme="majorHAnsi" w:cstheme="majorHAnsi"/>
            <w:noProof/>
            <w:szCs w:val="20"/>
          </w:rPr>
          <w:t>5</w:t>
        </w:r>
        <w:r w:rsidR="006A60DF" w:rsidRPr="00CE11C5">
          <w:rPr>
            <w:rFonts w:asciiTheme="majorHAnsi" w:hAnsiTheme="majorHAnsi" w:cstheme="majorHAnsi"/>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C978C3" w14:textId="77777777" w:rsidR="00A94880" w:rsidRDefault="00A94880" w:rsidP="004A3F49">
      <w:r>
        <w:separator/>
      </w:r>
    </w:p>
  </w:footnote>
  <w:footnote w:type="continuationSeparator" w:id="0">
    <w:p w14:paraId="292AAF29" w14:textId="77777777" w:rsidR="00A94880" w:rsidRDefault="00A94880" w:rsidP="004A3F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570D45" w14:textId="77777777" w:rsidR="006A60DF" w:rsidRPr="00A839EA" w:rsidRDefault="006A60DF" w:rsidP="00A839EA">
    <w:pPr>
      <w:pStyle w:val="Heading6"/>
      <w:pBdr>
        <w:bottom w:val="single" w:sz="4" w:space="1" w:color="auto"/>
      </w:pBdr>
      <w:ind w:right="-360"/>
      <w:rPr>
        <w:i w:val="0"/>
        <w:sz w:val="16"/>
        <w:szCs w:val="16"/>
      </w:rPr>
    </w:pPr>
    <w:r w:rsidRPr="00CE11C5">
      <w:rPr>
        <w:i w:val="0"/>
        <w:sz w:val="16"/>
        <w:szCs w:val="16"/>
      </w:rPr>
      <w:t xml:space="preserve">Davis and Davis, </w:t>
    </w:r>
    <w:r w:rsidRPr="00CE11C5">
      <w:rPr>
        <w:sz w:val="16"/>
        <w:szCs w:val="16"/>
      </w:rPr>
      <w:t>Managerial Accounting</w:t>
    </w:r>
    <w:r>
      <w:rPr>
        <w:i w:val="0"/>
        <w:sz w:val="16"/>
        <w:szCs w:val="16"/>
      </w:rPr>
      <w:t xml:space="preserve"> </w:t>
    </w:r>
    <w:r w:rsidRPr="00CE11C5">
      <w:rPr>
        <w:sz w:val="16"/>
        <w:szCs w:val="16"/>
      </w:rPr>
      <w:t>Instructor’s Manual</w:t>
    </w:r>
    <w:r>
      <w:rPr>
        <w:sz w:val="16"/>
        <w:szCs w:val="16"/>
      </w:rPr>
      <w:t>, 4</w:t>
    </w:r>
    <w:r w:rsidRPr="005A763B">
      <w:rPr>
        <w:sz w:val="16"/>
        <w:szCs w:val="16"/>
        <w:vertAlign w:val="superscript"/>
      </w:rPr>
      <w:t>th</w:t>
    </w:r>
    <w:r>
      <w:rPr>
        <w:sz w:val="16"/>
        <w:szCs w:val="16"/>
      </w:rPr>
      <w:t xml:space="preserve"> ed.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1D344" w14:textId="77777777" w:rsidR="006A60DF" w:rsidRPr="00CE11C5" w:rsidRDefault="006A60DF" w:rsidP="005652E0">
    <w:pPr>
      <w:pStyle w:val="Heading6"/>
      <w:pBdr>
        <w:bottom w:val="single" w:sz="4" w:space="1" w:color="auto"/>
      </w:pBdr>
      <w:ind w:right="-360"/>
      <w:jc w:val="right"/>
      <w:rPr>
        <w:sz w:val="16"/>
        <w:szCs w:val="16"/>
      </w:rPr>
    </w:pPr>
    <w:r w:rsidRPr="00CE11C5">
      <w:rPr>
        <w:sz w:val="16"/>
        <w:szCs w:val="16"/>
      </w:rPr>
      <w:t xml:space="preserve">Chapter </w:t>
    </w:r>
    <w:r>
      <w:rPr>
        <w:sz w:val="16"/>
        <w:szCs w:val="16"/>
      </w:rPr>
      <w:t>2</w:t>
    </w:r>
    <w:r w:rsidRPr="00CE11C5">
      <w:rPr>
        <w:sz w:val="16"/>
        <w:szCs w:val="16"/>
      </w:rPr>
      <w:t xml:space="preserve"> – Cost</w:t>
    </w:r>
    <w:r>
      <w:rPr>
        <w:sz w:val="16"/>
        <w:szCs w:val="16"/>
      </w:rPr>
      <w:t xml:space="preserve"> Behavior and Cost Estimation</w:t>
    </w:r>
  </w:p>
  <w:p w14:paraId="0762B897" w14:textId="77777777" w:rsidR="006A60DF" w:rsidRDefault="006A60D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D92D8B" w14:textId="77777777" w:rsidR="006A60DF" w:rsidRDefault="006A60DF" w:rsidP="004A34D7">
    <w:pPr>
      <w:pStyle w:val="Header"/>
      <w:tabs>
        <w:tab w:val="clear" w:pos="4680"/>
        <w:tab w:val="clear" w:pos="9360"/>
        <w:tab w:val="left" w:pos="1344"/>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473295"/>
    <w:multiLevelType w:val="hybridMultilevel"/>
    <w:tmpl w:val="77186A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59E08A1"/>
    <w:multiLevelType w:val="hybridMultilevel"/>
    <w:tmpl w:val="94B8E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CD70F9"/>
    <w:multiLevelType w:val="hybridMultilevel"/>
    <w:tmpl w:val="2FDA46A2"/>
    <w:lvl w:ilvl="0" w:tplc="DD742CDA">
      <w:start w:val="2"/>
      <w:numFmt w:val="bullet"/>
      <w:lvlText w:val=""/>
      <w:lvlJc w:val="left"/>
      <w:pPr>
        <w:ind w:left="540" w:hanging="360"/>
      </w:pPr>
      <w:rPr>
        <w:rFonts w:ascii="Symbol" w:eastAsia="Calibri" w:hAnsi="Symbol" w:cs="Aria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3" w15:restartNumberingAfterBreak="0">
    <w:nsid w:val="370D362A"/>
    <w:multiLevelType w:val="hybridMultilevel"/>
    <w:tmpl w:val="EC5AC82E"/>
    <w:lvl w:ilvl="0" w:tplc="454E3F8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D523931"/>
    <w:multiLevelType w:val="hybridMultilevel"/>
    <w:tmpl w:val="AFCA5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922EA8"/>
    <w:multiLevelType w:val="hybridMultilevel"/>
    <w:tmpl w:val="D318C83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6" w15:restartNumberingAfterBreak="0">
    <w:nsid w:val="714526E9"/>
    <w:multiLevelType w:val="hybridMultilevel"/>
    <w:tmpl w:val="B03C7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E4A1F39"/>
    <w:multiLevelType w:val="hybridMultilevel"/>
    <w:tmpl w:val="2A067FB8"/>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num w:numId="1">
    <w:abstractNumId w:val="3"/>
  </w:num>
  <w:num w:numId="2">
    <w:abstractNumId w:val="5"/>
  </w:num>
  <w:num w:numId="3">
    <w:abstractNumId w:val="0"/>
  </w:num>
  <w:num w:numId="4">
    <w:abstractNumId w:val="7"/>
  </w:num>
  <w:num w:numId="5">
    <w:abstractNumId w:val="4"/>
  </w:num>
  <w:num w:numId="6">
    <w:abstractNumId w:val="1"/>
  </w:num>
  <w:num w:numId="7">
    <w:abstractNumId w:val="6"/>
  </w:num>
  <w:num w:numId="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evenAndOddHeaders/>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6344"/>
    <w:rsid w:val="00002FA1"/>
    <w:rsid w:val="0000553E"/>
    <w:rsid w:val="00024769"/>
    <w:rsid w:val="000259C3"/>
    <w:rsid w:val="00040B38"/>
    <w:rsid w:val="000500C3"/>
    <w:rsid w:val="000673CF"/>
    <w:rsid w:val="00070DF1"/>
    <w:rsid w:val="00074952"/>
    <w:rsid w:val="0008355F"/>
    <w:rsid w:val="00083CB2"/>
    <w:rsid w:val="000873CE"/>
    <w:rsid w:val="00092DCB"/>
    <w:rsid w:val="00096EDC"/>
    <w:rsid w:val="000C259D"/>
    <w:rsid w:val="000D1949"/>
    <w:rsid w:val="000D5359"/>
    <w:rsid w:val="000D5FA2"/>
    <w:rsid w:val="000D70AA"/>
    <w:rsid w:val="000D7CB5"/>
    <w:rsid w:val="000E304A"/>
    <w:rsid w:val="000E382D"/>
    <w:rsid w:val="000F0DBD"/>
    <w:rsid w:val="000F7F4B"/>
    <w:rsid w:val="00101E0F"/>
    <w:rsid w:val="00102C4F"/>
    <w:rsid w:val="00126921"/>
    <w:rsid w:val="00133A7E"/>
    <w:rsid w:val="00163881"/>
    <w:rsid w:val="00175D99"/>
    <w:rsid w:val="00175E57"/>
    <w:rsid w:val="00176A1C"/>
    <w:rsid w:val="00176A72"/>
    <w:rsid w:val="0017746F"/>
    <w:rsid w:val="00194A05"/>
    <w:rsid w:val="00197A42"/>
    <w:rsid w:val="001A30F1"/>
    <w:rsid w:val="001A75A6"/>
    <w:rsid w:val="001B4A24"/>
    <w:rsid w:val="001C2CF7"/>
    <w:rsid w:val="001D0D7C"/>
    <w:rsid w:val="001D11C2"/>
    <w:rsid w:val="001F0AA0"/>
    <w:rsid w:val="001F2C5F"/>
    <w:rsid w:val="001F7D7C"/>
    <w:rsid w:val="00217763"/>
    <w:rsid w:val="0022146C"/>
    <w:rsid w:val="00223007"/>
    <w:rsid w:val="0022617D"/>
    <w:rsid w:val="00231300"/>
    <w:rsid w:val="0026086D"/>
    <w:rsid w:val="00260B6B"/>
    <w:rsid w:val="002626F1"/>
    <w:rsid w:val="0026297B"/>
    <w:rsid w:val="00265D30"/>
    <w:rsid w:val="002739DB"/>
    <w:rsid w:val="00273DE1"/>
    <w:rsid w:val="00283604"/>
    <w:rsid w:val="002974AA"/>
    <w:rsid w:val="002A3637"/>
    <w:rsid w:val="002A502B"/>
    <w:rsid w:val="002B3A6D"/>
    <w:rsid w:val="002D4707"/>
    <w:rsid w:val="002E6307"/>
    <w:rsid w:val="002F4B69"/>
    <w:rsid w:val="00304E71"/>
    <w:rsid w:val="00306015"/>
    <w:rsid w:val="00306ABB"/>
    <w:rsid w:val="00327494"/>
    <w:rsid w:val="00327DA4"/>
    <w:rsid w:val="0033484F"/>
    <w:rsid w:val="00346EE1"/>
    <w:rsid w:val="00353BF3"/>
    <w:rsid w:val="003559EB"/>
    <w:rsid w:val="003666E4"/>
    <w:rsid w:val="003721E1"/>
    <w:rsid w:val="00382994"/>
    <w:rsid w:val="003946C5"/>
    <w:rsid w:val="003959B4"/>
    <w:rsid w:val="003A0118"/>
    <w:rsid w:val="003A4D43"/>
    <w:rsid w:val="003A5F43"/>
    <w:rsid w:val="003B3BB9"/>
    <w:rsid w:val="003B5273"/>
    <w:rsid w:val="003B78B5"/>
    <w:rsid w:val="003D4DCF"/>
    <w:rsid w:val="003E0213"/>
    <w:rsid w:val="003E57A9"/>
    <w:rsid w:val="003E704D"/>
    <w:rsid w:val="003E7E35"/>
    <w:rsid w:val="003F20EE"/>
    <w:rsid w:val="003F3D40"/>
    <w:rsid w:val="003F5849"/>
    <w:rsid w:val="003F6937"/>
    <w:rsid w:val="00403883"/>
    <w:rsid w:val="00404F7A"/>
    <w:rsid w:val="004079BE"/>
    <w:rsid w:val="0041317B"/>
    <w:rsid w:val="0041586E"/>
    <w:rsid w:val="00416C66"/>
    <w:rsid w:val="0042022F"/>
    <w:rsid w:val="00424ACF"/>
    <w:rsid w:val="00427100"/>
    <w:rsid w:val="00427659"/>
    <w:rsid w:val="00443A16"/>
    <w:rsid w:val="00472A7E"/>
    <w:rsid w:val="00474083"/>
    <w:rsid w:val="00475CDD"/>
    <w:rsid w:val="00491C60"/>
    <w:rsid w:val="004955CF"/>
    <w:rsid w:val="0049630D"/>
    <w:rsid w:val="004A1806"/>
    <w:rsid w:val="004A2841"/>
    <w:rsid w:val="004A3000"/>
    <w:rsid w:val="004A34D7"/>
    <w:rsid w:val="004A3F49"/>
    <w:rsid w:val="004B481D"/>
    <w:rsid w:val="004D1E90"/>
    <w:rsid w:val="004D4906"/>
    <w:rsid w:val="004E04F9"/>
    <w:rsid w:val="004F1945"/>
    <w:rsid w:val="004F2184"/>
    <w:rsid w:val="004F5377"/>
    <w:rsid w:val="004F55AF"/>
    <w:rsid w:val="00500BD8"/>
    <w:rsid w:val="00501936"/>
    <w:rsid w:val="00502AAA"/>
    <w:rsid w:val="005173A0"/>
    <w:rsid w:val="00517CAD"/>
    <w:rsid w:val="005207C7"/>
    <w:rsid w:val="00526CD8"/>
    <w:rsid w:val="005359BE"/>
    <w:rsid w:val="00545045"/>
    <w:rsid w:val="005564E5"/>
    <w:rsid w:val="00556BE5"/>
    <w:rsid w:val="00563466"/>
    <w:rsid w:val="005652E0"/>
    <w:rsid w:val="005669E9"/>
    <w:rsid w:val="00567D12"/>
    <w:rsid w:val="00570DC1"/>
    <w:rsid w:val="00575729"/>
    <w:rsid w:val="005758E5"/>
    <w:rsid w:val="005859B4"/>
    <w:rsid w:val="00597BA9"/>
    <w:rsid w:val="005A763B"/>
    <w:rsid w:val="005B0A75"/>
    <w:rsid w:val="005B1735"/>
    <w:rsid w:val="005B18C8"/>
    <w:rsid w:val="005B1E02"/>
    <w:rsid w:val="005C467C"/>
    <w:rsid w:val="005C68C7"/>
    <w:rsid w:val="005D3246"/>
    <w:rsid w:val="005D3FAD"/>
    <w:rsid w:val="005D7498"/>
    <w:rsid w:val="005F55EB"/>
    <w:rsid w:val="005F58CD"/>
    <w:rsid w:val="00601EF8"/>
    <w:rsid w:val="00602BFD"/>
    <w:rsid w:val="00602ECA"/>
    <w:rsid w:val="0060325E"/>
    <w:rsid w:val="00604F9F"/>
    <w:rsid w:val="0060552C"/>
    <w:rsid w:val="006073A1"/>
    <w:rsid w:val="006143AA"/>
    <w:rsid w:val="006174F6"/>
    <w:rsid w:val="0062145C"/>
    <w:rsid w:val="006307DF"/>
    <w:rsid w:val="00634532"/>
    <w:rsid w:val="006348BE"/>
    <w:rsid w:val="006441D9"/>
    <w:rsid w:val="00651B23"/>
    <w:rsid w:val="006642FA"/>
    <w:rsid w:val="00665A5E"/>
    <w:rsid w:val="0068202C"/>
    <w:rsid w:val="006871EC"/>
    <w:rsid w:val="006A60DF"/>
    <w:rsid w:val="006A73EC"/>
    <w:rsid w:val="006B1E00"/>
    <w:rsid w:val="006C1FA3"/>
    <w:rsid w:val="006C5049"/>
    <w:rsid w:val="006D732D"/>
    <w:rsid w:val="006E01EE"/>
    <w:rsid w:val="006E4683"/>
    <w:rsid w:val="006E55F2"/>
    <w:rsid w:val="006E5F1E"/>
    <w:rsid w:val="006F0773"/>
    <w:rsid w:val="00701753"/>
    <w:rsid w:val="00703081"/>
    <w:rsid w:val="007078DF"/>
    <w:rsid w:val="00711FCC"/>
    <w:rsid w:val="00713A61"/>
    <w:rsid w:val="00714F92"/>
    <w:rsid w:val="00716344"/>
    <w:rsid w:val="007201D5"/>
    <w:rsid w:val="00720708"/>
    <w:rsid w:val="00733F51"/>
    <w:rsid w:val="00751E66"/>
    <w:rsid w:val="0075586D"/>
    <w:rsid w:val="007567D2"/>
    <w:rsid w:val="0077564C"/>
    <w:rsid w:val="00790160"/>
    <w:rsid w:val="00793D60"/>
    <w:rsid w:val="00794774"/>
    <w:rsid w:val="00797F7B"/>
    <w:rsid w:val="007A0644"/>
    <w:rsid w:val="007A4863"/>
    <w:rsid w:val="007B1354"/>
    <w:rsid w:val="007C5071"/>
    <w:rsid w:val="007D1043"/>
    <w:rsid w:val="007D1802"/>
    <w:rsid w:val="007D299C"/>
    <w:rsid w:val="007D64BA"/>
    <w:rsid w:val="007E1702"/>
    <w:rsid w:val="00802387"/>
    <w:rsid w:val="00814314"/>
    <w:rsid w:val="00821E6C"/>
    <w:rsid w:val="00822EEC"/>
    <w:rsid w:val="0082371D"/>
    <w:rsid w:val="00827DF6"/>
    <w:rsid w:val="00835C88"/>
    <w:rsid w:val="00837267"/>
    <w:rsid w:val="008504C8"/>
    <w:rsid w:val="0085138F"/>
    <w:rsid w:val="008553E6"/>
    <w:rsid w:val="00862BFA"/>
    <w:rsid w:val="00877D74"/>
    <w:rsid w:val="00886BFF"/>
    <w:rsid w:val="008A4C9B"/>
    <w:rsid w:val="008E2333"/>
    <w:rsid w:val="008E5B59"/>
    <w:rsid w:val="008F513B"/>
    <w:rsid w:val="008F540C"/>
    <w:rsid w:val="008F59F4"/>
    <w:rsid w:val="008F6DC3"/>
    <w:rsid w:val="008F74EC"/>
    <w:rsid w:val="00902FF9"/>
    <w:rsid w:val="009050A9"/>
    <w:rsid w:val="00915432"/>
    <w:rsid w:val="009164C3"/>
    <w:rsid w:val="009302B2"/>
    <w:rsid w:val="0093099F"/>
    <w:rsid w:val="0093429F"/>
    <w:rsid w:val="00935468"/>
    <w:rsid w:val="00935E83"/>
    <w:rsid w:val="009371FE"/>
    <w:rsid w:val="009421F9"/>
    <w:rsid w:val="00944CE2"/>
    <w:rsid w:val="009650A5"/>
    <w:rsid w:val="00970E36"/>
    <w:rsid w:val="00973BFE"/>
    <w:rsid w:val="009778DB"/>
    <w:rsid w:val="00977A3F"/>
    <w:rsid w:val="00995AB3"/>
    <w:rsid w:val="009B156B"/>
    <w:rsid w:val="009B3AB2"/>
    <w:rsid w:val="009C0DB1"/>
    <w:rsid w:val="009D38DC"/>
    <w:rsid w:val="009D43B5"/>
    <w:rsid w:val="009D4FB7"/>
    <w:rsid w:val="009D6287"/>
    <w:rsid w:val="009E44E2"/>
    <w:rsid w:val="009F7D7E"/>
    <w:rsid w:val="00A01356"/>
    <w:rsid w:val="00A0519E"/>
    <w:rsid w:val="00A112C6"/>
    <w:rsid w:val="00A145C0"/>
    <w:rsid w:val="00A276C0"/>
    <w:rsid w:val="00A3033D"/>
    <w:rsid w:val="00A324A8"/>
    <w:rsid w:val="00A4439A"/>
    <w:rsid w:val="00A46A11"/>
    <w:rsid w:val="00A5287C"/>
    <w:rsid w:val="00A529BF"/>
    <w:rsid w:val="00A60965"/>
    <w:rsid w:val="00A6772E"/>
    <w:rsid w:val="00A707B2"/>
    <w:rsid w:val="00A719CC"/>
    <w:rsid w:val="00A82918"/>
    <w:rsid w:val="00A8398C"/>
    <w:rsid w:val="00A839EA"/>
    <w:rsid w:val="00A849D2"/>
    <w:rsid w:val="00A84A10"/>
    <w:rsid w:val="00A94880"/>
    <w:rsid w:val="00AB22DD"/>
    <w:rsid w:val="00AB2E1C"/>
    <w:rsid w:val="00AC1003"/>
    <w:rsid w:val="00AC210B"/>
    <w:rsid w:val="00AC7D42"/>
    <w:rsid w:val="00AD5F4D"/>
    <w:rsid w:val="00AD7529"/>
    <w:rsid w:val="00AE2218"/>
    <w:rsid w:val="00AE38B6"/>
    <w:rsid w:val="00AE4C21"/>
    <w:rsid w:val="00AE53F5"/>
    <w:rsid w:val="00AE54BF"/>
    <w:rsid w:val="00AF6A3F"/>
    <w:rsid w:val="00AF6EFD"/>
    <w:rsid w:val="00B00598"/>
    <w:rsid w:val="00B043ED"/>
    <w:rsid w:val="00B046B0"/>
    <w:rsid w:val="00B10DE7"/>
    <w:rsid w:val="00B11E02"/>
    <w:rsid w:val="00B14472"/>
    <w:rsid w:val="00B166E2"/>
    <w:rsid w:val="00B31613"/>
    <w:rsid w:val="00B3261B"/>
    <w:rsid w:val="00B35F60"/>
    <w:rsid w:val="00B36B34"/>
    <w:rsid w:val="00B40D6B"/>
    <w:rsid w:val="00B41D39"/>
    <w:rsid w:val="00B4252C"/>
    <w:rsid w:val="00B50A57"/>
    <w:rsid w:val="00B54906"/>
    <w:rsid w:val="00B74B07"/>
    <w:rsid w:val="00B83AC0"/>
    <w:rsid w:val="00B87DD3"/>
    <w:rsid w:val="00B93D94"/>
    <w:rsid w:val="00BA422D"/>
    <w:rsid w:val="00BC6F4F"/>
    <w:rsid w:val="00BD7F7A"/>
    <w:rsid w:val="00BF4068"/>
    <w:rsid w:val="00BF6514"/>
    <w:rsid w:val="00C05CF5"/>
    <w:rsid w:val="00C13A75"/>
    <w:rsid w:val="00C14EB1"/>
    <w:rsid w:val="00C20567"/>
    <w:rsid w:val="00C26DC7"/>
    <w:rsid w:val="00C346A8"/>
    <w:rsid w:val="00C36F53"/>
    <w:rsid w:val="00C41753"/>
    <w:rsid w:val="00C52916"/>
    <w:rsid w:val="00C65178"/>
    <w:rsid w:val="00C65AB2"/>
    <w:rsid w:val="00C75359"/>
    <w:rsid w:val="00C85E46"/>
    <w:rsid w:val="00C90F05"/>
    <w:rsid w:val="00CA0211"/>
    <w:rsid w:val="00CA15C0"/>
    <w:rsid w:val="00CA5C63"/>
    <w:rsid w:val="00CA772B"/>
    <w:rsid w:val="00CC24E9"/>
    <w:rsid w:val="00CD69C5"/>
    <w:rsid w:val="00CE0614"/>
    <w:rsid w:val="00CE2B4D"/>
    <w:rsid w:val="00CE63C6"/>
    <w:rsid w:val="00CF19A2"/>
    <w:rsid w:val="00CF6926"/>
    <w:rsid w:val="00D042D3"/>
    <w:rsid w:val="00D04892"/>
    <w:rsid w:val="00D110E9"/>
    <w:rsid w:val="00D20E64"/>
    <w:rsid w:val="00D30C03"/>
    <w:rsid w:val="00D32A0E"/>
    <w:rsid w:val="00D366B0"/>
    <w:rsid w:val="00D3761C"/>
    <w:rsid w:val="00D37F7D"/>
    <w:rsid w:val="00D41B96"/>
    <w:rsid w:val="00D43DED"/>
    <w:rsid w:val="00D72FE8"/>
    <w:rsid w:val="00D936EA"/>
    <w:rsid w:val="00DA2D7A"/>
    <w:rsid w:val="00DA42CE"/>
    <w:rsid w:val="00DA53E9"/>
    <w:rsid w:val="00DB1662"/>
    <w:rsid w:val="00DB204B"/>
    <w:rsid w:val="00DB6180"/>
    <w:rsid w:val="00DB748A"/>
    <w:rsid w:val="00DC151B"/>
    <w:rsid w:val="00DC7DFE"/>
    <w:rsid w:val="00DD1593"/>
    <w:rsid w:val="00DD2279"/>
    <w:rsid w:val="00DD7A90"/>
    <w:rsid w:val="00DE2535"/>
    <w:rsid w:val="00DE3B52"/>
    <w:rsid w:val="00DE6003"/>
    <w:rsid w:val="00DE7208"/>
    <w:rsid w:val="00DF01C0"/>
    <w:rsid w:val="00DF4496"/>
    <w:rsid w:val="00E251BB"/>
    <w:rsid w:val="00E25D0A"/>
    <w:rsid w:val="00E329CB"/>
    <w:rsid w:val="00E37E62"/>
    <w:rsid w:val="00E44615"/>
    <w:rsid w:val="00E44CE3"/>
    <w:rsid w:val="00E44FAB"/>
    <w:rsid w:val="00E46009"/>
    <w:rsid w:val="00E73C3E"/>
    <w:rsid w:val="00E73F87"/>
    <w:rsid w:val="00E742A9"/>
    <w:rsid w:val="00E90458"/>
    <w:rsid w:val="00E9137D"/>
    <w:rsid w:val="00E9160F"/>
    <w:rsid w:val="00EA7240"/>
    <w:rsid w:val="00EB0F80"/>
    <w:rsid w:val="00EB149D"/>
    <w:rsid w:val="00EB2D49"/>
    <w:rsid w:val="00EB6B11"/>
    <w:rsid w:val="00EB74C0"/>
    <w:rsid w:val="00ED010A"/>
    <w:rsid w:val="00ED3844"/>
    <w:rsid w:val="00EE45B8"/>
    <w:rsid w:val="00EE4A74"/>
    <w:rsid w:val="00EE73B2"/>
    <w:rsid w:val="00EF7302"/>
    <w:rsid w:val="00F013FA"/>
    <w:rsid w:val="00F10FBE"/>
    <w:rsid w:val="00F12138"/>
    <w:rsid w:val="00F1419C"/>
    <w:rsid w:val="00F166C2"/>
    <w:rsid w:val="00F22F6F"/>
    <w:rsid w:val="00F2606E"/>
    <w:rsid w:val="00F37360"/>
    <w:rsid w:val="00F45789"/>
    <w:rsid w:val="00F62A9F"/>
    <w:rsid w:val="00F67B19"/>
    <w:rsid w:val="00F746DE"/>
    <w:rsid w:val="00F83ECA"/>
    <w:rsid w:val="00F96536"/>
    <w:rsid w:val="00FA2472"/>
    <w:rsid w:val="00FA4736"/>
    <w:rsid w:val="00FB0946"/>
    <w:rsid w:val="00FB3ECA"/>
    <w:rsid w:val="00FC06E2"/>
    <w:rsid w:val="00FD3CC7"/>
    <w:rsid w:val="00FD4AB0"/>
    <w:rsid w:val="00FE4968"/>
    <w:rsid w:val="00FE5662"/>
    <w:rsid w:val="00FF5EB7"/>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C23D248"/>
  <w15:docId w15:val="{DD68BDB5-0328-4474-9B83-F5799123CE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B3ECA"/>
    <w:rPr>
      <w:rFonts w:ascii="Times New Roman" w:hAnsi="Times New Roman"/>
      <w:szCs w:val="22"/>
    </w:rPr>
  </w:style>
  <w:style w:type="paragraph" w:styleId="Heading1">
    <w:name w:val="heading 1"/>
    <w:basedOn w:val="Normal"/>
    <w:next w:val="Normal"/>
    <w:link w:val="Heading1Char"/>
    <w:uiPriority w:val="9"/>
    <w:qFormat/>
    <w:rsid w:val="00602BFD"/>
    <w:pPr>
      <w:keepNext/>
      <w:keepLines/>
      <w:spacing w:before="480"/>
      <w:outlineLvl w:val="0"/>
    </w:pPr>
    <w:rPr>
      <w:rFonts w:ascii="Calibri" w:eastAsiaTheme="majorEastAsia" w:hAnsi="Calibri" w:cstheme="majorBidi"/>
      <w:b/>
      <w:bCs/>
      <w:color w:val="B30000"/>
      <w:sz w:val="28"/>
      <w:szCs w:val="28"/>
    </w:rPr>
  </w:style>
  <w:style w:type="paragraph" w:styleId="Heading2">
    <w:name w:val="heading 2"/>
    <w:basedOn w:val="Normal"/>
    <w:next w:val="Normal"/>
    <w:link w:val="Heading2Char"/>
    <w:uiPriority w:val="9"/>
    <w:unhideWhenUsed/>
    <w:qFormat/>
    <w:rsid w:val="00B4252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4252C"/>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3429F"/>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4A1806"/>
    <w:pPr>
      <w:keepNext/>
      <w:keepLines/>
      <w:spacing w:before="200"/>
      <w:outlineLvl w:val="4"/>
    </w:pPr>
    <w:rPr>
      <w:rFonts w:ascii="Calibri" w:eastAsiaTheme="majorEastAsia" w:hAnsi="Calibri" w:cstheme="majorBidi"/>
      <w:color w:val="002D6B"/>
      <w:sz w:val="22"/>
    </w:rPr>
  </w:style>
  <w:style w:type="paragraph" w:styleId="Heading6">
    <w:name w:val="heading 6"/>
    <w:basedOn w:val="Normal"/>
    <w:next w:val="Normal"/>
    <w:link w:val="Heading6Char"/>
    <w:uiPriority w:val="9"/>
    <w:unhideWhenUsed/>
    <w:qFormat/>
    <w:rsid w:val="009778D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1634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sid w:val="005F55EB"/>
    <w:rPr>
      <w:color w:val="0000FF" w:themeColor="hyperlink"/>
      <w:u w:val="single"/>
    </w:rPr>
  </w:style>
  <w:style w:type="character" w:customStyle="1" w:styleId="Heading1Char">
    <w:name w:val="Heading 1 Char"/>
    <w:basedOn w:val="DefaultParagraphFont"/>
    <w:link w:val="Heading1"/>
    <w:uiPriority w:val="9"/>
    <w:rsid w:val="00602BFD"/>
    <w:rPr>
      <w:rFonts w:eastAsiaTheme="majorEastAsia" w:cstheme="majorBidi"/>
      <w:b/>
      <w:bCs/>
      <w:color w:val="B30000"/>
      <w:sz w:val="28"/>
      <w:szCs w:val="28"/>
    </w:rPr>
  </w:style>
  <w:style w:type="character" w:styleId="Strong">
    <w:name w:val="Strong"/>
    <w:basedOn w:val="DefaultParagraphFont"/>
    <w:uiPriority w:val="22"/>
    <w:qFormat/>
    <w:rsid w:val="00601EF8"/>
    <w:rPr>
      <w:b/>
      <w:bCs/>
    </w:rPr>
  </w:style>
  <w:style w:type="paragraph" w:styleId="BalloonText">
    <w:name w:val="Balloon Text"/>
    <w:basedOn w:val="Normal"/>
    <w:link w:val="BalloonTextChar"/>
    <w:uiPriority w:val="99"/>
    <w:semiHidden/>
    <w:unhideWhenUsed/>
    <w:rsid w:val="00915432"/>
    <w:rPr>
      <w:rFonts w:ascii="Tahoma" w:hAnsi="Tahoma" w:cs="Tahoma"/>
      <w:sz w:val="16"/>
      <w:szCs w:val="16"/>
    </w:rPr>
  </w:style>
  <w:style w:type="character" w:customStyle="1" w:styleId="BalloonTextChar">
    <w:name w:val="Balloon Text Char"/>
    <w:basedOn w:val="DefaultParagraphFont"/>
    <w:link w:val="BalloonText"/>
    <w:uiPriority w:val="99"/>
    <w:semiHidden/>
    <w:rsid w:val="00915432"/>
    <w:rPr>
      <w:rFonts w:ascii="Tahoma" w:hAnsi="Tahoma" w:cs="Tahoma"/>
      <w:sz w:val="16"/>
      <w:szCs w:val="16"/>
    </w:rPr>
  </w:style>
  <w:style w:type="paragraph" w:styleId="Title">
    <w:name w:val="Title"/>
    <w:basedOn w:val="Normal"/>
    <w:next w:val="Normal"/>
    <w:link w:val="TitleChar"/>
    <w:uiPriority w:val="10"/>
    <w:qFormat/>
    <w:rsid w:val="0091543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15432"/>
    <w:rPr>
      <w:rFonts w:asciiTheme="majorHAnsi" w:eastAsiaTheme="majorEastAsia" w:hAnsiTheme="majorHAnsi" w:cstheme="majorBidi"/>
      <w:color w:val="17365D" w:themeColor="text2" w:themeShade="BF"/>
      <w:spacing w:val="5"/>
      <w:kern w:val="28"/>
      <w:sz w:val="52"/>
      <w:szCs w:val="52"/>
    </w:rPr>
  </w:style>
  <w:style w:type="character" w:styleId="PlaceholderText">
    <w:name w:val="Placeholder Text"/>
    <w:basedOn w:val="DefaultParagraphFont"/>
    <w:uiPriority w:val="99"/>
    <w:semiHidden/>
    <w:rsid w:val="00F10FBE"/>
    <w:rPr>
      <w:color w:val="808080"/>
    </w:rPr>
  </w:style>
  <w:style w:type="paragraph" w:styleId="Header">
    <w:name w:val="header"/>
    <w:basedOn w:val="Normal"/>
    <w:link w:val="HeaderChar"/>
    <w:uiPriority w:val="99"/>
    <w:unhideWhenUsed/>
    <w:rsid w:val="004A3F49"/>
    <w:pPr>
      <w:tabs>
        <w:tab w:val="center" w:pos="4680"/>
        <w:tab w:val="right" w:pos="9360"/>
      </w:tabs>
    </w:pPr>
  </w:style>
  <w:style w:type="character" w:customStyle="1" w:styleId="HeaderChar">
    <w:name w:val="Header Char"/>
    <w:basedOn w:val="DefaultParagraphFont"/>
    <w:link w:val="Header"/>
    <w:uiPriority w:val="99"/>
    <w:rsid w:val="004A3F49"/>
    <w:rPr>
      <w:rFonts w:ascii="Times New Roman" w:hAnsi="Times New Roman"/>
      <w:szCs w:val="22"/>
    </w:rPr>
  </w:style>
  <w:style w:type="paragraph" w:styleId="Footer">
    <w:name w:val="footer"/>
    <w:basedOn w:val="Normal"/>
    <w:link w:val="FooterChar"/>
    <w:uiPriority w:val="99"/>
    <w:unhideWhenUsed/>
    <w:rsid w:val="004A3F49"/>
    <w:pPr>
      <w:tabs>
        <w:tab w:val="center" w:pos="4680"/>
        <w:tab w:val="right" w:pos="9360"/>
      </w:tabs>
    </w:pPr>
  </w:style>
  <w:style w:type="character" w:customStyle="1" w:styleId="FooterChar">
    <w:name w:val="Footer Char"/>
    <w:basedOn w:val="DefaultParagraphFont"/>
    <w:link w:val="Footer"/>
    <w:uiPriority w:val="99"/>
    <w:rsid w:val="004A3F49"/>
    <w:rPr>
      <w:rFonts w:ascii="Times New Roman" w:hAnsi="Times New Roman"/>
      <w:szCs w:val="22"/>
    </w:rPr>
  </w:style>
  <w:style w:type="table" w:customStyle="1" w:styleId="IM">
    <w:name w:val="IM"/>
    <w:basedOn w:val="TableNormal"/>
    <w:uiPriority w:val="63"/>
    <w:rsid w:val="00602BFD"/>
    <w:tblPr>
      <w:tblStyleRowBandSize w:val="1"/>
      <w:tblStyleColBandSize w:val="1"/>
      <w:tblBorders>
        <w:top w:val="single" w:sz="4" w:space="0" w:color="0D8C8C"/>
        <w:left w:val="single" w:sz="4" w:space="0" w:color="0D8C8C"/>
        <w:bottom w:val="single" w:sz="4" w:space="0" w:color="0D8C8C"/>
        <w:right w:val="single" w:sz="4" w:space="0" w:color="0D8C8C"/>
        <w:insideH w:val="single" w:sz="4" w:space="0" w:color="0D8C8C"/>
      </w:tblBorders>
    </w:tblPr>
    <w:tblStylePr w:type="firstRow">
      <w:pPr>
        <w:spacing w:before="0" w:after="0" w:line="240" w:lineRule="auto"/>
      </w:pPr>
      <w:rPr>
        <w:rFonts w:ascii="Calibri" w:hAnsi="Calibri"/>
        <w:b/>
        <w:bCs/>
        <w:color w:val="FFFFFF" w:themeColor="background1"/>
      </w:rPr>
      <w:tblPr/>
      <w:tcPr>
        <w:shd w:val="clear" w:color="auto" w:fill="0D8C8C"/>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rPr>
        <w:rFonts w:asciiTheme="minorHAnsi" w:hAnsiTheme="minorHAnsi"/>
      </w:rPr>
      <w:tblPr/>
      <w:tcPr>
        <w:shd w:val="clear" w:color="auto" w:fill="FFFFFF" w:themeFill="background1"/>
      </w:tcPr>
    </w:tblStylePr>
    <w:tblStylePr w:type="band2Horz">
      <w:rPr>
        <w:rFonts w:asciiTheme="minorHAnsi" w:hAnsiTheme="minorHAnsi"/>
      </w:rPr>
      <w:tblPr/>
      <w:tcPr>
        <w:shd w:val="clear" w:color="auto" w:fill="E6FFFF"/>
      </w:tcPr>
    </w:tblStylePr>
  </w:style>
  <w:style w:type="paragraph" w:styleId="BodyTextIndent">
    <w:name w:val="Body Text Indent"/>
    <w:basedOn w:val="Normal"/>
    <w:link w:val="BodyTextIndentChar"/>
    <w:rsid w:val="001F7D7C"/>
    <w:pPr>
      <w:ind w:left="360"/>
    </w:pPr>
    <w:rPr>
      <w:rFonts w:eastAsia="Times New Roman"/>
      <w:sz w:val="24"/>
      <w:szCs w:val="24"/>
    </w:rPr>
  </w:style>
  <w:style w:type="character" w:customStyle="1" w:styleId="BodyTextIndentChar">
    <w:name w:val="Body Text Indent Char"/>
    <w:basedOn w:val="DefaultParagraphFont"/>
    <w:link w:val="BodyTextIndent"/>
    <w:rsid w:val="001F7D7C"/>
    <w:rPr>
      <w:rFonts w:ascii="Times New Roman" w:eastAsia="Times New Roman" w:hAnsi="Times New Roman"/>
      <w:sz w:val="24"/>
      <w:szCs w:val="24"/>
    </w:rPr>
  </w:style>
  <w:style w:type="paragraph" w:styleId="ListParagraph">
    <w:name w:val="List Paragraph"/>
    <w:basedOn w:val="Normal"/>
    <w:uiPriority w:val="34"/>
    <w:qFormat/>
    <w:rsid w:val="00CF6926"/>
    <w:pPr>
      <w:ind w:left="720"/>
      <w:contextualSpacing/>
    </w:pPr>
  </w:style>
  <w:style w:type="character" w:styleId="BookTitle">
    <w:name w:val="Book Title"/>
    <w:basedOn w:val="DefaultParagraphFont"/>
    <w:uiPriority w:val="33"/>
    <w:qFormat/>
    <w:rsid w:val="00EB6B11"/>
    <w:rPr>
      <w:b/>
      <w:bCs/>
      <w:smallCaps/>
      <w:spacing w:val="5"/>
    </w:rPr>
  </w:style>
  <w:style w:type="character" w:customStyle="1" w:styleId="Heading2Char">
    <w:name w:val="Heading 2 Char"/>
    <w:basedOn w:val="DefaultParagraphFont"/>
    <w:link w:val="Heading2"/>
    <w:uiPriority w:val="9"/>
    <w:rsid w:val="00B4252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4252C"/>
    <w:rPr>
      <w:rFonts w:asciiTheme="majorHAnsi" w:eastAsiaTheme="majorEastAsia" w:hAnsiTheme="majorHAnsi" w:cstheme="majorBidi"/>
      <w:b/>
      <w:bCs/>
      <w:color w:val="4F81BD" w:themeColor="accent1"/>
      <w:szCs w:val="22"/>
    </w:rPr>
  </w:style>
  <w:style w:type="character" w:customStyle="1" w:styleId="Heading4Char">
    <w:name w:val="Heading 4 Char"/>
    <w:basedOn w:val="DefaultParagraphFont"/>
    <w:link w:val="Heading4"/>
    <w:uiPriority w:val="9"/>
    <w:rsid w:val="0093429F"/>
    <w:rPr>
      <w:rFonts w:asciiTheme="majorHAnsi" w:eastAsiaTheme="majorEastAsia" w:hAnsiTheme="majorHAnsi" w:cstheme="majorBidi"/>
      <w:b/>
      <w:bCs/>
      <w:i/>
      <w:iCs/>
      <w:color w:val="4F81BD" w:themeColor="accent1"/>
      <w:szCs w:val="22"/>
    </w:rPr>
  </w:style>
  <w:style w:type="character" w:customStyle="1" w:styleId="Heading5Char">
    <w:name w:val="Heading 5 Char"/>
    <w:basedOn w:val="DefaultParagraphFont"/>
    <w:link w:val="Heading5"/>
    <w:uiPriority w:val="9"/>
    <w:rsid w:val="004A1806"/>
    <w:rPr>
      <w:rFonts w:eastAsiaTheme="majorEastAsia" w:cstheme="majorBidi"/>
      <w:color w:val="002D6B"/>
      <w:sz w:val="22"/>
      <w:szCs w:val="22"/>
    </w:rPr>
  </w:style>
  <w:style w:type="character" w:customStyle="1" w:styleId="Heading6Char">
    <w:name w:val="Heading 6 Char"/>
    <w:basedOn w:val="DefaultParagraphFont"/>
    <w:link w:val="Heading6"/>
    <w:uiPriority w:val="9"/>
    <w:rsid w:val="009778DB"/>
    <w:rPr>
      <w:rFonts w:asciiTheme="majorHAnsi" w:eastAsiaTheme="majorEastAsia" w:hAnsiTheme="majorHAnsi" w:cstheme="majorBidi"/>
      <w:i/>
      <w:iCs/>
      <w:color w:val="243F60" w:themeColor="accent1" w:themeShade="7F"/>
      <w:szCs w:val="22"/>
    </w:rPr>
  </w:style>
  <w:style w:type="paragraph" w:customStyle="1" w:styleId="CM82">
    <w:name w:val="CM82"/>
    <w:basedOn w:val="Normal"/>
    <w:next w:val="Normal"/>
    <w:uiPriority w:val="99"/>
    <w:rsid w:val="003A4D43"/>
    <w:pPr>
      <w:widowControl w:val="0"/>
      <w:autoSpaceDE w:val="0"/>
      <w:autoSpaceDN w:val="0"/>
      <w:adjustRightInd w:val="0"/>
    </w:pPr>
    <w:rPr>
      <w:rFonts w:ascii="Bembo Std" w:eastAsiaTheme="minorEastAsia" w:hAnsi="Bembo Std" w:cstheme="minorBidi"/>
      <w:sz w:val="24"/>
      <w:szCs w:val="24"/>
    </w:rPr>
  </w:style>
  <w:style w:type="paragraph" w:customStyle="1" w:styleId="CM61">
    <w:name w:val="CM61"/>
    <w:basedOn w:val="Normal"/>
    <w:next w:val="Normal"/>
    <w:uiPriority w:val="99"/>
    <w:rsid w:val="003A4D43"/>
    <w:pPr>
      <w:widowControl w:val="0"/>
      <w:autoSpaceDE w:val="0"/>
      <w:autoSpaceDN w:val="0"/>
      <w:adjustRightInd w:val="0"/>
    </w:pPr>
    <w:rPr>
      <w:rFonts w:ascii="Bembo Std" w:eastAsiaTheme="minorEastAsia" w:hAnsi="Bembo Std" w:cstheme="minorBidi"/>
      <w:sz w:val="24"/>
      <w:szCs w:val="24"/>
    </w:rPr>
  </w:style>
  <w:style w:type="paragraph" w:customStyle="1" w:styleId="CM80">
    <w:name w:val="CM80"/>
    <w:basedOn w:val="Normal"/>
    <w:next w:val="Normal"/>
    <w:uiPriority w:val="99"/>
    <w:rsid w:val="003A4D43"/>
    <w:pPr>
      <w:widowControl w:val="0"/>
      <w:autoSpaceDE w:val="0"/>
      <w:autoSpaceDN w:val="0"/>
      <w:adjustRightInd w:val="0"/>
    </w:pPr>
    <w:rPr>
      <w:rFonts w:ascii="Bembo Std" w:eastAsiaTheme="minorEastAsia" w:hAnsi="Bembo Std" w:cstheme="minorBidi"/>
      <w:sz w:val="24"/>
      <w:szCs w:val="24"/>
    </w:rPr>
  </w:style>
  <w:style w:type="table" w:styleId="TableList4">
    <w:name w:val="Table List 4"/>
    <w:basedOn w:val="TableNormal"/>
    <w:rsid w:val="00502AAA"/>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character" w:styleId="CommentReference">
    <w:name w:val="annotation reference"/>
    <w:basedOn w:val="DefaultParagraphFont"/>
    <w:rsid w:val="00502AAA"/>
    <w:rPr>
      <w:sz w:val="16"/>
      <w:szCs w:val="16"/>
    </w:rPr>
  </w:style>
  <w:style w:type="paragraph" w:styleId="CommentText">
    <w:name w:val="annotation text"/>
    <w:basedOn w:val="Normal"/>
    <w:link w:val="CommentTextChar"/>
    <w:rsid w:val="00502AAA"/>
    <w:rPr>
      <w:rFonts w:eastAsia="Times New Roman"/>
      <w:szCs w:val="20"/>
    </w:rPr>
  </w:style>
  <w:style w:type="character" w:customStyle="1" w:styleId="CommentTextChar">
    <w:name w:val="Comment Text Char"/>
    <w:basedOn w:val="DefaultParagraphFont"/>
    <w:link w:val="CommentText"/>
    <w:rsid w:val="00502AAA"/>
    <w:rPr>
      <w:rFonts w:ascii="Times New Roman" w:eastAsia="Times New Roman" w:hAnsi="Times New Roman"/>
    </w:rPr>
  </w:style>
  <w:style w:type="character" w:styleId="FollowedHyperlink">
    <w:name w:val="FollowedHyperlink"/>
    <w:basedOn w:val="DefaultParagraphFont"/>
    <w:uiPriority w:val="99"/>
    <w:semiHidden/>
    <w:unhideWhenUsed/>
    <w:rsid w:val="002A3637"/>
    <w:rPr>
      <w:color w:val="800080" w:themeColor="followedHyperlink"/>
      <w:u w:val="single"/>
    </w:rPr>
  </w:style>
  <w:style w:type="paragraph" w:styleId="NormalWeb">
    <w:name w:val="Normal (Web)"/>
    <w:basedOn w:val="Normal"/>
    <w:uiPriority w:val="99"/>
    <w:unhideWhenUsed/>
    <w:rsid w:val="00A276C0"/>
    <w:pPr>
      <w:spacing w:before="100" w:beforeAutospacing="1" w:after="100" w:afterAutospacing="1"/>
    </w:pPr>
    <w:rPr>
      <w:rFonts w:eastAsiaTheme="minorEastAsia"/>
      <w:sz w:val="24"/>
      <w:szCs w:val="24"/>
    </w:rPr>
  </w:style>
  <w:style w:type="table" w:styleId="ListTable3-Accent1">
    <w:name w:val="List Table 3 Accent 1"/>
    <w:basedOn w:val="TableNormal"/>
    <w:uiPriority w:val="48"/>
    <w:rsid w:val="0017746F"/>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styleId="CommentSubject">
    <w:name w:val="annotation subject"/>
    <w:basedOn w:val="CommentText"/>
    <w:next w:val="CommentText"/>
    <w:link w:val="CommentSubjectChar"/>
    <w:uiPriority w:val="99"/>
    <w:semiHidden/>
    <w:unhideWhenUsed/>
    <w:rsid w:val="00570DC1"/>
    <w:rPr>
      <w:rFonts w:eastAsia="Calibri"/>
      <w:b/>
      <w:bCs/>
    </w:rPr>
  </w:style>
  <w:style w:type="character" w:customStyle="1" w:styleId="CommentSubjectChar">
    <w:name w:val="Comment Subject Char"/>
    <w:basedOn w:val="CommentTextChar"/>
    <w:link w:val="CommentSubject"/>
    <w:uiPriority w:val="99"/>
    <w:semiHidden/>
    <w:rsid w:val="00570DC1"/>
    <w:rPr>
      <w:rFonts w:ascii="Times New Roman" w:eastAsia="Times New Roman" w:hAnsi="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04634">
      <w:bodyDiv w:val="1"/>
      <w:marLeft w:val="0"/>
      <w:marRight w:val="0"/>
      <w:marTop w:val="0"/>
      <w:marBottom w:val="0"/>
      <w:divBdr>
        <w:top w:val="none" w:sz="0" w:space="0" w:color="auto"/>
        <w:left w:val="none" w:sz="0" w:space="0" w:color="auto"/>
        <w:bottom w:val="none" w:sz="0" w:space="0" w:color="auto"/>
        <w:right w:val="none" w:sz="0" w:space="0" w:color="auto"/>
      </w:divBdr>
    </w:div>
    <w:div w:id="1573350820">
      <w:bodyDiv w:val="1"/>
      <w:marLeft w:val="0"/>
      <w:marRight w:val="0"/>
      <w:marTop w:val="0"/>
      <w:marBottom w:val="0"/>
      <w:divBdr>
        <w:top w:val="none" w:sz="0" w:space="0" w:color="auto"/>
        <w:left w:val="none" w:sz="0" w:space="0" w:color="auto"/>
        <w:bottom w:val="none" w:sz="0" w:space="0" w:color="auto"/>
        <w:right w:val="none" w:sz="0" w:space="0" w:color="auto"/>
      </w:divBdr>
    </w:div>
    <w:div w:id="1683819163">
      <w:bodyDiv w:val="1"/>
      <w:marLeft w:val="0"/>
      <w:marRight w:val="0"/>
      <w:marTop w:val="0"/>
      <w:marBottom w:val="0"/>
      <w:divBdr>
        <w:top w:val="none" w:sz="0" w:space="0" w:color="auto"/>
        <w:left w:val="none" w:sz="0" w:space="0" w:color="auto"/>
        <w:bottom w:val="none" w:sz="0" w:space="0" w:color="auto"/>
        <w:right w:val="none" w:sz="0" w:space="0" w:color="auto"/>
      </w:divBdr>
    </w:div>
    <w:div w:id="1844320619">
      <w:bodyDiv w:val="1"/>
      <w:marLeft w:val="0"/>
      <w:marRight w:val="0"/>
      <w:marTop w:val="0"/>
      <w:marBottom w:val="0"/>
      <w:divBdr>
        <w:top w:val="none" w:sz="0" w:space="0" w:color="auto"/>
        <w:left w:val="none" w:sz="0" w:space="0" w:color="auto"/>
        <w:bottom w:val="none" w:sz="0" w:space="0" w:color="auto"/>
        <w:right w:val="none" w:sz="0" w:space="0" w:color="auto"/>
      </w:divBdr>
    </w:div>
    <w:div w:id="1974015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wsj.com/articles/american-airlines-to-raise-pay-for-pilots-flight-attendants-1493245909" TargetMode="External"/><Relationship Id="rId26" Type="http://schemas.openxmlformats.org/officeDocument/2006/relationships/image" Target="media/image8.jpeg"/><Relationship Id="rId39" Type="http://schemas.openxmlformats.org/officeDocument/2006/relationships/image" Target="media/image21.jpeg"/><Relationship Id="rId21" Type="http://schemas.openxmlformats.org/officeDocument/2006/relationships/image" Target="media/image3.jpeg"/><Relationship Id="rId34" Type="http://schemas.openxmlformats.org/officeDocument/2006/relationships/image" Target="media/image16.jpeg"/><Relationship Id="rId42" Type="http://schemas.openxmlformats.org/officeDocument/2006/relationships/image" Target="media/image24.jpeg"/><Relationship Id="rId47" Type="http://schemas.openxmlformats.org/officeDocument/2006/relationships/image" Target="media/image29.jpeg"/><Relationship Id="rId50" Type="http://schemas.openxmlformats.org/officeDocument/2006/relationships/image" Target="media/image32.jpeg"/><Relationship Id="rId55" Type="http://schemas.openxmlformats.org/officeDocument/2006/relationships/image" Target="media/image37.jpeg"/><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pcmag.com/article2/0,2817,2401618,00.asp" TargetMode="External"/><Relationship Id="rId20" Type="http://schemas.openxmlformats.org/officeDocument/2006/relationships/image" Target="media/image2.jpeg"/><Relationship Id="rId29" Type="http://schemas.openxmlformats.org/officeDocument/2006/relationships/image" Target="media/image11.jpeg"/><Relationship Id="rId41" Type="http://schemas.openxmlformats.org/officeDocument/2006/relationships/image" Target="media/image23.jpeg"/><Relationship Id="rId54" Type="http://schemas.openxmlformats.org/officeDocument/2006/relationships/image" Target="media/image36.jpeg"/><Relationship Id="rId62" Type="http://schemas.openxmlformats.org/officeDocument/2006/relationships/image" Target="media/image44.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6.jpeg"/><Relationship Id="rId32" Type="http://schemas.openxmlformats.org/officeDocument/2006/relationships/image" Target="media/image14.jpeg"/><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image" Target="media/image27.jpeg"/><Relationship Id="rId53" Type="http://schemas.openxmlformats.org/officeDocument/2006/relationships/image" Target="media/image35.jpeg"/><Relationship Id="rId58" Type="http://schemas.openxmlformats.org/officeDocument/2006/relationships/image" Target="media/image40.jpe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image" Target="media/image18.jpeg"/><Relationship Id="rId49" Type="http://schemas.openxmlformats.org/officeDocument/2006/relationships/image" Target="media/image31.jpeg"/><Relationship Id="rId57" Type="http://schemas.openxmlformats.org/officeDocument/2006/relationships/image" Target="media/image39.jpeg"/><Relationship Id="rId61" Type="http://schemas.openxmlformats.org/officeDocument/2006/relationships/image" Target="media/image43.jpeg"/><Relationship Id="rId10" Type="http://schemas.openxmlformats.org/officeDocument/2006/relationships/endnotes" Target="endnotes.xml"/><Relationship Id="rId19" Type="http://schemas.openxmlformats.org/officeDocument/2006/relationships/image" Target="media/image1.jpeg"/><Relationship Id="rId31" Type="http://schemas.openxmlformats.org/officeDocument/2006/relationships/image" Target="media/image13.jpeg"/><Relationship Id="rId44" Type="http://schemas.openxmlformats.org/officeDocument/2006/relationships/image" Target="media/image26.jpeg"/><Relationship Id="rId52" Type="http://schemas.openxmlformats.org/officeDocument/2006/relationships/image" Target="media/image34.jpeg"/><Relationship Id="rId60" Type="http://schemas.openxmlformats.org/officeDocument/2006/relationships/image" Target="media/image42.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7.jpeg"/><Relationship Id="rId43" Type="http://schemas.openxmlformats.org/officeDocument/2006/relationships/image" Target="media/image25.jpeg"/><Relationship Id="rId48" Type="http://schemas.openxmlformats.org/officeDocument/2006/relationships/image" Target="media/image30.jpeg"/><Relationship Id="rId56" Type="http://schemas.openxmlformats.org/officeDocument/2006/relationships/image" Target="media/image38.jpeg"/><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3.jpe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yperlink" Target="https://www.wsj.com/articles/pricier-fuel-to-test-airline-profits-1531058400" TargetMode="External"/><Relationship Id="rId25" Type="http://schemas.openxmlformats.org/officeDocument/2006/relationships/image" Target="media/image7.jpeg"/><Relationship Id="rId33" Type="http://schemas.openxmlformats.org/officeDocument/2006/relationships/image" Target="media/image15.jpeg"/><Relationship Id="rId38" Type="http://schemas.openxmlformats.org/officeDocument/2006/relationships/image" Target="media/image20.jpeg"/><Relationship Id="rId46" Type="http://schemas.openxmlformats.org/officeDocument/2006/relationships/image" Target="media/image28.jpeg"/><Relationship Id="rId59" Type="http://schemas.openxmlformats.org/officeDocument/2006/relationships/image" Target="media/image41.jpeg"/></Relationships>
</file>

<file path=word/theme/theme1.xml><?xml version="1.0" encoding="utf-8"?>
<a:theme xmlns:a="http://schemas.openxmlformats.org/drawingml/2006/main" name="Technic">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Technic">
      <a:fillStyleLst>
        <a:solidFill>
          <a:schemeClr val="phClr"/>
        </a:solidFill>
        <a:gradFill rotWithShape="1">
          <a:gsLst>
            <a:gs pos="0">
              <a:schemeClr val="phClr">
                <a:tint val="1000"/>
              </a:schemeClr>
            </a:gs>
            <a:gs pos="68000">
              <a:schemeClr val="phClr">
                <a:tint val="77000"/>
              </a:schemeClr>
            </a:gs>
            <a:gs pos="81000">
              <a:schemeClr val="phClr">
                <a:tint val="79000"/>
              </a:schemeClr>
            </a:gs>
            <a:gs pos="86000">
              <a:schemeClr val="phClr">
                <a:tint val="73000"/>
              </a:schemeClr>
            </a:gs>
            <a:gs pos="100000">
              <a:schemeClr val="phClr">
                <a:tint val="35000"/>
              </a:schemeClr>
            </a:gs>
          </a:gsLst>
          <a:lin ang="5400000" scaled="1"/>
        </a:gradFill>
        <a:gradFill rotWithShape="1">
          <a:gsLst>
            <a:gs pos="0">
              <a:schemeClr val="phClr">
                <a:tint val="73000"/>
                <a:satMod val="150000"/>
              </a:schemeClr>
            </a:gs>
            <a:gs pos="25000">
              <a:schemeClr val="phClr">
                <a:tint val="96000"/>
                <a:shade val="80000"/>
                <a:satMod val="105000"/>
              </a:schemeClr>
            </a:gs>
            <a:gs pos="38000">
              <a:schemeClr val="phClr">
                <a:tint val="96000"/>
                <a:shade val="59000"/>
                <a:satMod val="120000"/>
              </a:schemeClr>
            </a:gs>
            <a:gs pos="55000">
              <a:schemeClr val="phClr">
                <a:shade val="57000"/>
                <a:satMod val="120000"/>
              </a:schemeClr>
            </a:gs>
            <a:gs pos="80000">
              <a:schemeClr val="phClr">
                <a:shade val="56000"/>
                <a:satMod val="145000"/>
              </a:schemeClr>
            </a:gs>
            <a:gs pos="88000">
              <a:schemeClr val="phClr">
                <a:shade val="63000"/>
                <a:satMod val="160000"/>
              </a:schemeClr>
            </a:gs>
            <a:gs pos="100000">
              <a:schemeClr val="phClr">
                <a:tint val="99555"/>
                <a:satMod val="155000"/>
              </a:schemeClr>
            </a:gs>
          </a:gsLst>
          <a:lin ang="5400000" scaled="1"/>
        </a:gradFill>
      </a:fillStyleLst>
      <a:lnStyleLst>
        <a:ln w="9525" cap="flat" cmpd="sng" algn="ctr">
          <a:solidFill>
            <a:schemeClr val="phClr">
              <a:shade val="60000"/>
              <a:satMod val="300000"/>
            </a:schemeClr>
          </a:solidFill>
          <a:prstDash val="solid"/>
        </a:ln>
        <a:ln w="19050" cap="flat" cmpd="sng" algn="ctr">
          <a:solidFill>
            <a:schemeClr val="phClr"/>
          </a:solidFill>
          <a:prstDash val="solid"/>
        </a:ln>
        <a:ln w="19050" cap="flat" cmpd="sng" algn="ctr">
          <a:solidFill>
            <a:schemeClr val="phClr"/>
          </a:solidFill>
          <a:prstDash val="solid"/>
        </a:ln>
      </a:lnStyleLst>
      <a:effectStyleLst>
        <a:effectStyle>
          <a:effectLst>
            <a:glow rad="63500">
              <a:schemeClr val="phClr">
                <a:tint val="30000"/>
                <a:shade val="95000"/>
                <a:satMod val="300000"/>
                <a:alpha val="50000"/>
              </a:schemeClr>
            </a:glow>
          </a:effectLst>
        </a:effectStyle>
        <a:effectStyle>
          <a:effectLst>
            <a:glow rad="70000">
              <a:schemeClr val="phClr">
                <a:tint val="30000"/>
                <a:shade val="95000"/>
                <a:satMod val="300000"/>
                <a:alpha val="50000"/>
              </a:schemeClr>
            </a:glow>
          </a:effectLst>
        </a:effectStyle>
        <a:effectStyle>
          <a:effectLst>
            <a:glow rad="76200">
              <a:schemeClr val="phClr">
                <a:tint val="30000"/>
                <a:shade val="95000"/>
                <a:satMod val="300000"/>
                <a:alpha val="50000"/>
              </a:schemeClr>
            </a:glow>
          </a:effectLst>
          <a:scene3d>
            <a:camera prst="orthographicFront" fov="0">
              <a:rot lat="0" lon="0" rev="0"/>
            </a:camera>
            <a:lightRig rig="harsh" dir="t">
              <a:rot lat="6000000" lon="6000000" rev="0"/>
            </a:lightRig>
          </a:scene3d>
          <a:sp3d contourW="10000" prstMaterial="metal">
            <a:bevelT w="20000" h="9000" prst="softRound"/>
            <a:contourClr>
              <a:schemeClr val="phClr">
                <a:shade val="30000"/>
                <a:satMod val="200000"/>
              </a:schemeClr>
            </a:contourClr>
          </a:sp3d>
        </a:effectStyle>
      </a:effectStyleLst>
      <a:bgFillStyleLst>
        <a:solidFill>
          <a:schemeClr val="phClr"/>
        </a:solidFill>
        <a:gradFill rotWithShape="1">
          <a:gsLst>
            <a:gs pos="0">
              <a:schemeClr val="phClr">
                <a:shade val="40000"/>
                <a:satMod val="150000"/>
              </a:schemeClr>
            </a:gs>
            <a:gs pos="30000">
              <a:schemeClr val="phClr">
                <a:shade val="60000"/>
                <a:satMod val="150000"/>
              </a:schemeClr>
            </a:gs>
            <a:gs pos="100000">
              <a:schemeClr val="phClr">
                <a:tint val="83000"/>
                <a:satMod val="200000"/>
              </a:schemeClr>
            </a:gs>
          </a:gsLst>
          <a:lin ang="13000000" scaled="0"/>
        </a:gradFill>
        <a:gradFill rotWithShape="1">
          <a:gsLst>
            <a:gs pos="0">
              <a:schemeClr val="phClr">
                <a:tint val="78000"/>
                <a:satMod val="220000"/>
              </a:schemeClr>
            </a:gs>
            <a:gs pos="100000">
              <a:schemeClr val="phClr">
                <a:shade val="35000"/>
                <a:satMod val="155000"/>
              </a:schemeClr>
            </a:gs>
          </a:gsLst>
          <a:path path="circle">
            <a:fillToRect l="60000" t="50000" r="4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3C29993D736104FAE89DE73F799682F" ma:contentTypeVersion="9" ma:contentTypeDescription="Create a new document." ma:contentTypeScope="" ma:versionID="22eea50dff881408d6adf63da9a2a46f">
  <xsd:schema xmlns:xsd="http://www.w3.org/2001/XMLSchema" xmlns:xs="http://www.w3.org/2001/XMLSchema" xmlns:p="http://schemas.microsoft.com/office/2006/metadata/properties" xmlns:ns2="49d4be03-0426-4dfb-a00a-993464f0d8ef" targetNamespace="http://schemas.microsoft.com/office/2006/metadata/properties" ma:root="true" ma:fieldsID="04c99dfc6b8fca5a4d7ba21be2f37db8" ns2:_="">
    <xsd:import namespace="49d4be03-0426-4dfb-a00a-993464f0d8e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d4be03-0426-4dfb-a00a-993464f0d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56B959E7-EF73-4E25-AADE-55DE9397383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D4C7209-C4A8-4209-986D-755D5F2893CD}">
  <ds:schemaRefs>
    <ds:schemaRef ds:uri="http://schemas.microsoft.com/sharepoint/v3/contenttype/forms"/>
  </ds:schemaRefs>
</ds:datastoreItem>
</file>

<file path=customXml/itemProps3.xml><?xml version="1.0" encoding="utf-8"?>
<ds:datastoreItem xmlns:ds="http://schemas.openxmlformats.org/officeDocument/2006/customXml" ds:itemID="{77606AF0-E79B-48FE-932D-3DFCAA0C7C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9d4be03-0426-4dfb-a00a-993464f0d8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3732FB-301E-4571-928E-1AE34D7A3F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13</Pages>
  <Words>3538</Words>
  <Characters>20167</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Baylor University</Company>
  <LinksUpToDate>false</LinksUpToDate>
  <CharactersWithSpaces>23658</CharactersWithSpaces>
  <SharedDoc>false</SharedDoc>
  <HLinks>
    <vt:vector size="18" baseType="variant">
      <vt:variant>
        <vt:i4>3014686</vt:i4>
      </vt:variant>
      <vt:variant>
        <vt:i4>6</vt:i4>
      </vt:variant>
      <vt:variant>
        <vt:i4>0</vt:i4>
      </vt:variant>
      <vt:variant>
        <vt:i4>5</vt:i4>
      </vt:variant>
      <vt:variant>
        <vt:lpwstr>http://www.businessweek.com/technology/content/dec2007/tc20071217_113525.htm</vt:lpwstr>
      </vt:variant>
      <vt:variant>
        <vt:lpwstr/>
      </vt:variant>
      <vt:variant>
        <vt:i4>4718675</vt:i4>
      </vt:variant>
      <vt:variant>
        <vt:i4>3</vt:i4>
      </vt:variant>
      <vt:variant>
        <vt:i4>0</vt:i4>
      </vt:variant>
      <vt:variant>
        <vt:i4>5</vt:i4>
      </vt:variant>
      <vt:variant>
        <vt:lpwstr>http://www.cfo.com/article.cfm/13003936?f=search</vt:lpwstr>
      </vt:variant>
      <vt:variant>
        <vt:lpwstr/>
      </vt:variant>
      <vt:variant>
        <vt:i4>3276913</vt:i4>
      </vt:variant>
      <vt:variant>
        <vt:i4>0</vt:i4>
      </vt:variant>
      <vt:variant>
        <vt:i4>0</vt:i4>
      </vt:variant>
      <vt:variant>
        <vt:i4>5</vt:i4>
      </vt:variant>
      <vt:variant>
        <vt:lpwstr>http://www.cfo.com/article.cfm/14456855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Charles E. Davis</dc:creator>
  <cp:lastModifiedBy>Davis, Charles</cp:lastModifiedBy>
  <cp:revision>10</cp:revision>
  <cp:lastPrinted>2019-11-20T12:51:00Z</cp:lastPrinted>
  <dcterms:created xsi:type="dcterms:W3CDTF">2019-12-01T14:22:00Z</dcterms:created>
  <dcterms:modified xsi:type="dcterms:W3CDTF">2019-12-06T17:40:00Z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0x010100C3C29993D736104FAE89DE73F799682F</vt:lpwstr>
  </property>
</Properties>
</file>